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shd w:val="clear" w:color="auto" w:fill="FFFFFF"/>
        <w:spacing w:beforeAutospacing="0" w:afterAutospacing="0" w:line="570" w:lineRule="exact"/>
        <w:jc w:val="center"/>
        <w:rPr>
          <w:rFonts w:hint="eastAsia" w:ascii="方正小标宋_GBK" w:hAnsi="方正小标宋_GBK" w:eastAsia="方正小标宋_GBK" w:cs="方正小标宋_GBK"/>
          <w:color w:val="000000"/>
          <w:sz w:val="44"/>
          <w:szCs w:val="44"/>
          <w:shd w:val="clear" w:color="auto" w:fill="FFFFFF"/>
          <w:lang w:eastAsia="zh-CN"/>
        </w:rPr>
      </w:pPr>
    </w:p>
    <w:p>
      <w:pPr>
        <w:pStyle w:val="5"/>
        <w:shd w:val="clear" w:color="auto" w:fill="FFFFFF"/>
        <w:spacing w:beforeAutospacing="0" w:afterAutospacing="0" w:line="570" w:lineRule="exact"/>
        <w:jc w:val="center"/>
        <w:rPr>
          <w:rFonts w:hint="eastAsia" w:ascii="方正小标宋_GBK" w:hAnsi="方正小标宋_GBK" w:eastAsia="方正小标宋_GBK" w:cs="方正小标宋_GBK"/>
          <w:color w:val="000000"/>
          <w:sz w:val="44"/>
          <w:szCs w:val="44"/>
          <w:shd w:val="clear" w:color="auto" w:fill="FFFFFF"/>
        </w:rPr>
      </w:pPr>
      <w:r>
        <w:rPr>
          <w:rFonts w:hint="eastAsia" w:ascii="方正小标宋_GBK" w:hAnsi="方正小标宋_GBK" w:eastAsia="方正小标宋_GBK" w:cs="方正小标宋_GBK"/>
          <w:color w:val="000000"/>
          <w:sz w:val="44"/>
          <w:szCs w:val="44"/>
          <w:shd w:val="clear" w:color="auto" w:fill="FFFFFF"/>
          <w:lang w:eastAsia="zh-CN"/>
        </w:rPr>
        <w:t>阜阳</w:t>
      </w:r>
      <w:r>
        <w:rPr>
          <w:rFonts w:hint="eastAsia" w:ascii="方正小标宋_GBK" w:hAnsi="方正小标宋_GBK" w:eastAsia="方正小标宋_GBK" w:cs="方正小标宋_GBK"/>
          <w:color w:val="000000"/>
          <w:sz w:val="44"/>
          <w:szCs w:val="44"/>
          <w:shd w:val="clear" w:color="auto" w:fill="FFFFFF"/>
        </w:rPr>
        <w:t>市国防动员办公室</w:t>
      </w:r>
      <w:r>
        <w:rPr>
          <w:rFonts w:hint="default" w:ascii="Times New Roman" w:hAnsi="Times New Roman" w:eastAsia="方正小标宋_GBK" w:cs="Times New Roman"/>
          <w:color w:val="000000"/>
          <w:sz w:val="44"/>
          <w:szCs w:val="44"/>
          <w:shd w:val="clear" w:color="auto" w:fill="FFFFFF"/>
        </w:rPr>
        <w:t>2025</w:t>
      </w:r>
      <w:r>
        <w:rPr>
          <w:rFonts w:hint="eastAsia" w:ascii="方正小标宋_GBK" w:hAnsi="方正小标宋_GBK" w:eastAsia="方正小标宋_GBK" w:cs="方正小标宋_GBK"/>
          <w:color w:val="000000"/>
          <w:sz w:val="44"/>
          <w:szCs w:val="44"/>
          <w:shd w:val="clear" w:color="auto" w:fill="FFFFFF"/>
        </w:rPr>
        <w:t>年政府信息</w:t>
      </w:r>
    </w:p>
    <w:p>
      <w:pPr>
        <w:pStyle w:val="5"/>
        <w:shd w:val="clear" w:color="auto" w:fill="FFFFFF"/>
        <w:spacing w:beforeAutospacing="0" w:afterAutospacing="0" w:line="570" w:lineRule="exact"/>
        <w:jc w:val="center"/>
        <w:rPr>
          <w:rFonts w:ascii="宋体" w:hAnsi="宋体" w:cs="宋体"/>
          <w:color w:val="000000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color w:val="000000"/>
          <w:sz w:val="44"/>
          <w:szCs w:val="44"/>
          <w:shd w:val="clear" w:color="auto" w:fill="FFFFFF"/>
        </w:rPr>
        <w:t>公开工作年度报告</w:t>
      </w:r>
    </w:p>
    <w:p>
      <w:pPr>
        <w:pStyle w:val="5"/>
        <w:shd w:val="clear" w:color="auto" w:fill="FFFFFF"/>
        <w:spacing w:beforeAutospacing="0" w:afterAutospacing="0" w:line="570" w:lineRule="exact"/>
        <w:ind w:firstLine="480" w:firstLineChars="200"/>
        <w:jc w:val="both"/>
        <w:rPr>
          <w:rFonts w:ascii="宋体" w:hAnsi="宋体" w:cs="宋体"/>
          <w:color w:val="000000"/>
        </w:rPr>
      </w:pPr>
    </w:p>
    <w:p>
      <w:pPr>
        <w:pStyle w:val="5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640" w:firstLineChars="200"/>
        <w:textAlignment w:val="auto"/>
        <w:outlineLvl w:val="9"/>
        <w:rPr>
          <w:rFonts w:hint="eastAsia" w:ascii="方正仿宋_GBK" w:hAnsi="方正仿宋_GBK" w:eastAsia="方正仿宋_GBK" w:cs="方正仿宋_GBK"/>
          <w:color w:val="000000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本报告依据《</w:t>
      </w:r>
      <w:bookmarkStart w:id="0" w:name="_GoBack"/>
      <w:bookmarkEnd w:id="0"/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中华人民共和国政府信息公开条例》（国务院令第</w:t>
      </w: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711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号，以下简称《条例》）和《国务院办公厅政府信息与政务公开办公室关于印发〈中华人民共和国政府信息公开工作年度报告格式〉的通知》（国办公开办函〔</w:t>
      </w: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2021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〕</w:t>
      </w: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30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号）要求编制。全文包括总体情况、主动公开政府信息情况、收到和处理政府信息公开申请情况、政府信息公开行政复议和行政诉讼情况、存在的主要问题及改进情况、其他需要报告的事项。本报告的电子版可从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eastAsia="zh-CN"/>
        </w:rPr>
        <w:t>阜阳市国防动员办公室网站</w:t>
      </w:r>
      <w:r>
        <w:rPr>
          <w:rFonts w:hint="eastAsia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eastAsia="zh-CN"/>
        </w:rPr>
        <w:t>（https://gdb.fy.gov.cn）</w:t>
      </w: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下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载。本报告中所列数据的统计期限自</w:t>
      </w: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202</w:t>
      </w: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5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年</w:t>
      </w: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1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月</w:t>
      </w: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1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日起至</w:t>
      </w: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202</w:t>
      </w: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5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年</w:t>
      </w: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12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月</w:t>
      </w: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31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日止。如对本报告有任何疑问，请与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eastAsia="zh-CN"/>
        </w:rPr>
        <w:t>阜阳市国防动员办公室联系（地址：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安徽省阜阳市颍州区柳林路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1186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号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，电话：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0558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-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2296166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，邮编：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236000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eastAsia="zh-CN"/>
        </w:rPr>
        <w:t>）</w:t>
      </w:r>
    </w:p>
    <w:p>
      <w:pPr>
        <w:pStyle w:val="5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640" w:firstLineChars="200"/>
        <w:jc w:val="both"/>
        <w:textAlignment w:val="auto"/>
        <w:outlineLvl w:val="9"/>
        <w:rPr>
          <w:rFonts w:hint="eastAsia" w:ascii="方正黑体_GBK" w:hAnsi="方正黑体_GBK" w:eastAsia="方正黑体_GBK" w:cs="方正黑体_GBK"/>
          <w:color w:val="000000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color w:val="000000"/>
          <w:sz w:val="32"/>
          <w:szCs w:val="32"/>
          <w:shd w:val="clear" w:color="auto" w:fill="FFFFFF"/>
        </w:rPr>
        <w:t>一、总体情况</w:t>
      </w:r>
    </w:p>
    <w:p>
      <w:pPr>
        <w:pStyle w:val="5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420"/>
        <w:jc w:val="both"/>
        <w:textAlignment w:val="auto"/>
        <w:outlineLvl w:val="9"/>
        <w:rPr>
          <w:rFonts w:hint="eastAsia" w:ascii="方正楷体_GBK" w:hAnsi="方正楷体_GBK" w:eastAsia="方正楷体_GBK" w:cs="方正楷体_GBK"/>
          <w:color w:val="000000"/>
          <w:sz w:val="32"/>
          <w:szCs w:val="32"/>
          <w:shd w:val="clear" w:color="auto" w:fill="FFFFFF"/>
        </w:rPr>
      </w:pPr>
      <w:r>
        <w:rPr>
          <w:rFonts w:hint="eastAsia" w:ascii="方正楷体_GBK" w:hAnsi="方正楷体_GBK" w:eastAsia="方正楷体_GBK" w:cs="方正楷体_GBK"/>
          <w:color w:val="000000"/>
          <w:sz w:val="32"/>
          <w:szCs w:val="32"/>
          <w:shd w:val="clear" w:color="auto" w:fill="FFFFFF"/>
        </w:rPr>
        <w:t>（一）主动公开情况</w:t>
      </w:r>
    </w:p>
    <w:p>
      <w:pPr>
        <w:pStyle w:val="5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640" w:firstLineChars="200"/>
        <w:jc w:val="both"/>
        <w:textAlignment w:val="auto"/>
        <w:outlineLvl w:val="9"/>
        <w:rPr>
          <w:rFonts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2025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年，</w:t>
      </w:r>
      <w:r>
        <w:rPr>
          <w:rFonts w:hint="eastAsia" w:ascii="方正仿宋_GBK" w:hAnsi="方正仿宋_GBK" w:eastAsia="方正仿宋_GBK" w:cs="方正仿宋_GBK"/>
          <w:color w:val="000000"/>
          <w:sz w:val="32"/>
          <w:szCs w:val="32"/>
        </w:rPr>
        <w:t>市国防动员办通过本办门户网站及时公开涉及政策法规、政策解读、互动回应等类别的信息，主动回应信息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1</w:t>
      </w:r>
      <w:r>
        <w:rPr>
          <w:rFonts w:hint="eastAsia" w:ascii="方正仿宋_GBK" w:hAnsi="方正仿宋_GBK" w:eastAsia="方正仿宋_GBK" w:cs="方正仿宋_GBK"/>
          <w:color w:val="000000"/>
          <w:sz w:val="32"/>
          <w:szCs w:val="32"/>
        </w:rPr>
        <w:t>条；开展政务服务事项21项，全程在线办理</w:t>
      </w:r>
      <w:r>
        <w:rPr>
          <w:rFonts w:hint="default" w:ascii="Times New Roman" w:hAnsi="Times New Roman" w:eastAsia="方正仿宋_GBK" w:cs="Times New Roman"/>
          <w:color w:val="000000"/>
          <w:sz w:val="32"/>
          <w:szCs w:val="32"/>
        </w:rPr>
        <w:t>21</w:t>
      </w:r>
      <w:r>
        <w:rPr>
          <w:rFonts w:hint="eastAsia" w:ascii="方正仿宋_GBK" w:hAnsi="方正仿宋_GBK" w:eastAsia="方正仿宋_GBK" w:cs="方正仿宋_GBK"/>
          <w:color w:val="000000"/>
          <w:sz w:val="32"/>
          <w:szCs w:val="32"/>
        </w:rPr>
        <w:t>项，行政审批做到“全程上网”并继续保持“零投诉”。</w:t>
      </w:r>
    </w:p>
    <w:p>
      <w:pPr>
        <w:pStyle w:val="5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420"/>
        <w:jc w:val="both"/>
        <w:textAlignment w:val="auto"/>
        <w:outlineLvl w:val="9"/>
        <w:rPr>
          <w:rFonts w:hint="eastAsia" w:ascii="方正楷体_GBK" w:hAnsi="方正楷体_GBK" w:eastAsia="方正楷体_GBK" w:cs="方正楷体_GBK"/>
          <w:color w:val="000000"/>
          <w:sz w:val="32"/>
          <w:szCs w:val="32"/>
          <w:shd w:val="clear" w:color="auto" w:fill="FFFFFF"/>
        </w:rPr>
      </w:pPr>
      <w:r>
        <w:rPr>
          <w:rFonts w:hint="eastAsia" w:ascii="方正楷体_GBK" w:hAnsi="方正楷体_GBK" w:eastAsia="方正楷体_GBK" w:cs="方正楷体_GBK"/>
          <w:color w:val="000000"/>
          <w:sz w:val="32"/>
          <w:szCs w:val="32"/>
          <w:shd w:val="clear" w:color="auto" w:fill="FFFFFF"/>
        </w:rPr>
        <w:t>（二）依申请公开情况</w:t>
      </w:r>
    </w:p>
    <w:p>
      <w:pPr>
        <w:pStyle w:val="5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640" w:firstLineChars="200"/>
        <w:jc w:val="both"/>
        <w:textAlignment w:val="auto"/>
        <w:outlineLvl w:val="9"/>
        <w:rPr>
          <w:rFonts w:hint="eastAsia" w:ascii="方正仿宋_GBK" w:hAnsi="方正仿宋_GBK" w:eastAsia="方正仿宋_GBK" w:cs="方正仿宋_GBK"/>
          <w:color w:val="000000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2025</w:t>
      </w:r>
      <w:r>
        <w:rPr>
          <w:rFonts w:hint="eastAsia" w:ascii="方正仿宋_GBK" w:hAnsi="方正仿宋_GBK" w:eastAsia="方正仿宋_GBK" w:cs="方正仿宋_GBK"/>
          <w:color w:val="000000"/>
          <w:sz w:val="32"/>
          <w:szCs w:val="32"/>
        </w:rPr>
        <w:t>年，市国防动员办新收自然人政府信息公开申请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12</w:t>
      </w:r>
      <w:r>
        <w:rPr>
          <w:rFonts w:hint="eastAsia" w:ascii="方正仿宋_GBK" w:hAnsi="方正仿宋_GBK" w:eastAsia="方正仿宋_GBK" w:cs="方正仿宋_GBK"/>
          <w:color w:val="000000"/>
          <w:sz w:val="32"/>
          <w:szCs w:val="32"/>
        </w:rPr>
        <w:t>件</w:t>
      </w:r>
      <w:r>
        <w:rPr>
          <w:rFonts w:hint="eastAsia" w:ascii="方正仿宋_GBK" w:hAnsi="方正仿宋_GBK" w:eastAsia="方正仿宋_GBK" w:cs="方正仿宋_GBK"/>
          <w:color w:val="000000"/>
          <w:sz w:val="32"/>
          <w:szCs w:val="32"/>
          <w:lang w:eastAsia="zh-CN"/>
        </w:rPr>
        <w:t>。</w:t>
      </w:r>
      <w:r>
        <w:rPr>
          <w:rFonts w:hint="eastAsia" w:ascii="方正仿宋_GBK" w:hAnsi="方正仿宋_GBK" w:eastAsia="方正仿宋_GBK" w:cs="方正仿宋_GBK"/>
          <w:color w:val="000000"/>
          <w:sz w:val="32"/>
          <w:szCs w:val="32"/>
        </w:rPr>
        <w:t>均严格按照《中华人民共和国政府信息公开条例》等有关规定及时予以办理答复，依申请公开工作做到依规办理、及时准确、件件落实。</w:t>
      </w:r>
    </w:p>
    <w:p>
      <w:pPr>
        <w:pStyle w:val="5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640" w:firstLineChars="200"/>
        <w:jc w:val="both"/>
        <w:textAlignment w:val="auto"/>
        <w:outlineLvl w:val="9"/>
        <w:rPr>
          <w:rFonts w:hint="eastAsia" w:ascii="方正楷体_GBK" w:hAnsi="方正楷体_GBK" w:eastAsia="方正楷体_GBK" w:cs="方正楷体_GBK"/>
          <w:color w:val="000000"/>
          <w:sz w:val="32"/>
          <w:szCs w:val="32"/>
          <w:shd w:val="clear" w:color="auto" w:fill="FFFFFF"/>
        </w:rPr>
      </w:pPr>
      <w:r>
        <w:rPr>
          <w:rFonts w:hint="eastAsia" w:ascii="方正楷体_GBK" w:hAnsi="方正楷体_GBK" w:eastAsia="方正楷体_GBK" w:cs="方正楷体_GBK"/>
          <w:color w:val="000000"/>
          <w:sz w:val="32"/>
          <w:szCs w:val="32"/>
          <w:shd w:val="clear" w:color="auto" w:fill="FFFFFF"/>
        </w:rPr>
        <w:t>（三）政府信息管理情况</w:t>
      </w:r>
    </w:p>
    <w:p>
      <w:pPr>
        <w:pStyle w:val="5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640" w:firstLineChars="200"/>
        <w:jc w:val="both"/>
        <w:textAlignment w:val="auto"/>
        <w:outlineLvl w:val="9"/>
        <w:rPr>
          <w:rFonts w:hint="eastAsia" w:ascii="方正仿宋_GBK" w:hAnsi="方正仿宋_GBK" w:eastAsia="方正仿宋_GBK" w:cs="方正仿宋_GBK"/>
          <w:color w:val="000000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2025</w:t>
      </w:r>
      <w:r>
        <w:rPr>
          <w:rFonts w:hint="eastAsia" w:ascii="方正仿宋_GBK" w:hAnsi="方正仿宋_GBK" w:eastAsia="方正仿宋_GBK" w:cs="方正仿宋_GBK"/>
          <w:color w:val="000000"/>
          <w:sz w:val="32"/>
          <w:szCs w:val="32"/>
        </w:rPr>
        <w:t>年，市国防动员办严格落实各类信息发布“三审三校”制度，按照信息发布审批流程在本办网站“政府信息公开”专栏发布的各类信息，坚持“谁主管谁公开、谁公开谁审查、谁审查谁负责”原则，确保“先审查、后公开”，规范政府信息公开程序。</w:t>
      </w:r>
    </w:p>
    <w:p>
      <w:pPr>
        <w:pStyle w:val="5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left="420" w:right="0" w:rightChars="0"/>
        <w:jc w:val="both"/>
        <w:textAlignment w:val="auto"/>
        <w:outlineLvl w:val="9"/>
        <w:rPr>
          <w:rFonts w:hint="eastAsia" w:ascii="方正楷体_GBK" w:hAnsi="方正楷体_GBK" w:eastAsia="方正楷体_GBK" w:cs="方正楷体_GBK"/>
          <w:color w:val="000000"/>
          <w:sz w:val="32"/>
          <w:szCs w:val="32"/>
          <w:shd w:val="clear" w:color="auto" w:fill="FFFFFF"/>
        </w:rPr>
      </w:pPr>
      <w:r>
        <w:rPr>
          <w:rFonts w:hint="eastAsia" w:ascii="方正楷体_GBK" w:hAnsi="方正楷体_GBK" w:eastAsia="方正楷体_GBK" w:cs="方正楷体_GBK"/>
          <w:color w:val="000000"/>
          <w:sz w:val="32"/>
          <w:szCs w:val="32"/>
        </w:rPr>
        <w:t>（四）</w:t>
      </w:r>
      <w:r>
        <w:rPr>
          <w:rFonts w:hint="eastAsia" w:ascii="方正楷体_GBK" w:hAnsi="方正楷体_GBK" w:eastAsia="方正楷体_GBK" w:cs="方正楷体_GBK"/>
          <w:color w:val="000000"/>
          <w:sz w:val="32"/>
          <w:szCs w:val="32"/>
          <w:shd w:val="clear" w:color="auto" w:fill="FFFFFF"/>
        </w:rPr>
        <w:t>政府信息公开平台建设情况</w:t>
      </w:r>
    </w:p>
    <w:p>
      <w:pPr>
        <w:pStyle w:val="5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640" w:firstLineChars="200"/>
        <w:jc w:val="both"/>
        <w:textAlignment w:val="auto"/>
        <w:outlineLvl w:val="9"/>
        <w:rPr>
          <w:rFonts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color w:val="000000"/>
          <w:sz w:val="32"/>
          <w:szCs w:val="32"/>
        </w:rPr>
        <w:t>坚持做好门户网站的日常运维工作，持续加强政府信息公开平台规范化建设，优化完善栏目设置，明确专人负责政府信息公开平台发布工作</w:t>
      </w:r>
      <w:r>
        <w:rPr>
          <w:rFonts w:hint="eastAsia" w:ascii="方正仿宋_GBK" w:hAnsi="方正仿宋_GBK" w:eastAsia="方正仿宋_GBK" w:cs="方正仿宋_GBK"/>
          <w:color w:val="000000"/>
          <w:sz w:val="32"/>
          <w:szCs w:val="32"/>
          <w:lang w:eastAsia="zh-CN"/>
        </w:rPr>
        <w:t>，</w:t>
      </w:r>
      <w:r>
        <w:rPr>
          <w:rFonts w:hint="eastAsia" w:ascii="方正仿宋_GBK" w:hAnsi="方正仿宋_GBK" w:eastAsia="方正仿宋_GBK" w:cs="方正仿宋_GBK"/>
          <w:color w:val="000000"/>
          <w:sz w:val="32"/>
          <w:szCs w:val="32"/>
        </w:rPr>
        <w:t>及时更新各类政务公开信息。根据《中华人民共和国政府信息公开条例》规定，始终遵循公正、公平、合法、便民原则。</w:t>
      </w:r>
    </w:p>
    <w:p>
      <w:pPr>
        <w:pStyle w:val="5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left="420" w:right="0" w:rightChars="0"/>
        <w:jc w:val="both"/>
        <w:textAlignment w:val="auto"/>
        <w:outlineLvl w:val="9"/>
        <w:rPr>
          <w:rFonts w:ascii="楷体" w:hAnsi="楷体" w:eastAsia="楷体" w:cs="楷体"/>
          <w:color w:val="000000"/>
          <w:sz w:val="32"/>
          <w:szCs w:val="32"/>
          <w:shd w:val="clear" w:color="auto" w:fill="FFFFFF"/>
        </w:rPr>
      </w:pPr>
      <w:r>
        <w:rPr>
          <w:rFonts w:hint="eastAsia" w:ascii="楷体" w:hAnsi="楷体" w:eastAsia="楷体" w:cs="楷体"/>
          <w:color w:val="000000"/>
          <w:sz w:val="32"/>
          <w:szCs w:val="32"/>
          <w:shd w:val="clear" w:color="auto" w:fill="FFFFFF"/>
        </w:rPr>
        <w:t>（五）监督保障情况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right="0" w:rightChars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color w:val="000000"/>
          <w:sz w:val="32"/>
          <w:szCs w:val="32"/>
        </w:rPr>
        <w:t>进一步细化工作内容，强化责任落实，定期针对网站内容进行巡查，督促责任科室及时更新，政务公开工作依法有序、科学高效推进。开展政务公开突出问题排查整治，积极整改评估发现问题，年内共及时纠错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30</w:t>
      </w:r>
      <w:r>
        <w:rPr>
          <w:rFonts w:hint="eastAsia" w:ascii="方正仿宋_GBK" w:hAnsi="方正仿宋_GBK" w:eastAsia="方正仿宋_GBK" w:cs="方正仿宋_GBK"/>
          <w:color w:val="000000"/>
          <w:sz w:val="32"/>
          <w:szCs w:val="32"/>
        </w:rPr>
        <w:t>余次，</w:t>
      </w:r>
      <w:r>
        <w:rPr>
          <w:rFonts w:hint="eastAsia" w:ascii="方正仿宋_GBK" w:hAnsi="方正仿宋_GBK" w:eastAsia="方正仿宋_GBK" w:cs="方正仿宋_GBK"/>
          <w:color w:val="000000"/>
          <w:kern w:val="0"/>
          <w:sz w:val="32"/>
          <w:szCs w:val="32"/>
        </w:rPr>
        <w:t>修改本办网站近五年存在错误敏感词条的信息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</w:rPr>
        <w:t>100</w:t>
      </w:r>
      <w:r>
        <w:rPr>
          <w:rFonts w:hint="eastAsia" w:ascii="方正仿宋_GBK" w:hAnsi="方正仿宋_GBK" w:eastAsia="方正仿宋_GBK" w:cs="方正仿宋_GBK"/>
          <w:color w:val="000000"/>
          <w:kern w:val="0"/>
          <w:sz w:val="32"/>
          <w:szCs w:val="32"/>
        </w:rPr>
        <w:t>余条，坚持了正确舆论方向。</w:t>
      </w:r>
    </w:p>
    <w:p>
      <w:pPr>
        <w:pStyle w:val="5"/>
        <w:shd w:val="clear" w:color="auto" w:fill="FFFFFF"/>
        <w:spacing w:beforeAutospacing="0" w:afterAutospacing="0" w:line="570" w:lineRule="exact"/>
        <w:ind w:firstLine="640" w:firstLineChars="200"/>
        <w:jc w:val="both"/>
        <w:rPr>
          <w:rFonts w:hint="eastAsia" w:ascii="方正黑体_GBK" w:hAnsi="方正黑体_GBK" w:eastAsia="方正黑体_GBK" w:cs="方正黑体_GBK"/>
          <w:color w:val="000000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color w:val="000000"/>
          <w:sz w:val="32"/>
          <w:szCs w:val="32"/>
          <w:shd w:val="clear" w:color="auto" w:fill="FFFFFF"/>
        </w:rPr>
        <w:t>二、主动公开政府信息情况</w:t>
      </w:r>
    </w:p>
    <w:tbl>
      <w:tblPr>
        <w:tblStyle w:val="7"/>
        <w:tblW w:w="9740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35"/>
        <w:gridCol w:w="2435"/>
        <w:gridCol w:w="2435"/>
        <w:gridCol w:w="2435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第二十条第（一）项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信息内容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本年制发件数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本年废止件数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现行有效件数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规章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行政规范性文件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1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第二十条第（五）项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本年处理决定数量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行政许可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Cs w:val="21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Cs w:val="21"/>
                <w:lang w:val="en-US" w:eastAsia="zh-CN"/>
              </w:rPr>
              <w:t>35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第二十条第（六）项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本年处理决定数量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行政处罚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行政强制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Cs w:val="21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1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第二十条第（八）项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本年收费金额（单位：万元）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行政事业性收费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Cs w:val="21"/>
                <w:lang w:val="en-US" w:eastAsia="zh-CN"/>
              </w:rPr>
              <w:t>724</w:t>
            </w:r>
            <w:r>
              <w:rPr>
                <w:rFonts w:hint="default" w:ascii="Times New Roman" w:hAnsi="Times New Roman" w:eastAsia="仿宋_GB2312" w:cs="Times New Roman"/>
                <w:color w:val="000000"/>
                <w:szCs w:val="21"/>
              </w:rPr>
              <w:t>.</w:t>
            </w:r>
            <w:r>
              <w:rPr>
                <w:rFonts w:hint="default" w:ascii="Times New Roman" w:hAnsi="Times New Roman" w:eastAsia="仿宋_GB2312" w:cs="Times New Roman"/>
                <w:color w:val="000000"/>
                <w:szCs w:val="21"/>
                <w:lang w:val="en-US" w:eastAsia="zh-CN"/>
              </w:rPr>
              <w:t>6919</w:t>
            </w:r>
          </w:p>
        </w:tc>
      </w:tr>
    </w:tbl>
    <w:p>
      <w:pPr>
        <w:pStyle w:val="5"/>
        <w:shd w:val="clear" w:color="auto" w:fill="FFFFFF"/>
        <w:spacing w:beforeAutospacing="0" w:afterAutospacing="0" w:line="570" w:lineRule="exact"/>
        <w:ind w:firstLine="640" w:firstLineChars="200"/>
        <w:jc w:val="both"/>
        <w:rPr>
          <w:rFonts w:hint="eastAsia" w:ascii="方正黑体_GBK" w:hAnsi="方正黑体_GBK" w:eastAsia="方正黑体_GBK" w:cs="方正黑体_GBK"/>
          <w:color w:val="000000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color w:val="000000"/>
          <w:sz w:val="32"/>
          <w:szCs w:val="32"/>
          <w:shd w:val="clear" w:color="auto" w:fill="FFFFFF"/>
        </w:rPr>
        <w:t>三、收到和处理政府信息公开申请情况</w:t>
      </w:r>
    </w:p>
    <w:tbl>
      <w:tblPr>
        <w:tblStyle w:val="7"/>
        <w:tblW w:w="9748" w:type="dxa"/>
        <w:jc w:val="center"/>
        <w:tblInd w:w="0" w:type="dxa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68"/>
        <w:gridCol w:w="943"/>
        <w:gridCol w:w="3220"/>
        <w:gridCol w:w="688"/>
        <w:gridCol w:w="688"/>
        <w:gridCol w:w="688"/>
        <w:gridCol w:w="688"/>
        <w:gridCol w:w="688"/>
        <w:gridCol w:w="688"/>
        <w:gridCol w:w="689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31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spacing w:line="570" w:lineRule="exact"/>
              <w:jc w:val="left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（本列数据的勾稽关系为：第一项加第二项之和，等于第三项加第四项之和）</w:t>
            </w:r>
          </w:p>
        </w:tc>
        <w:tc>
          <w:tcPr>
            <w:tcW w:w="4817" w:type="dxa"/>
            <w:gridSpan w:val="7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申请人情况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" w:hRule="atLeast"/>
          <w:jc w:val="center"/>
        </w:trPr>
        <w:tc>
          <w:tcPr>
            <w:tcW w:w="4931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spacing w:line="570" w:lineRule="exact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</w:p>
        </w:tc>
        <w:tc>
          <w:tcPr>
            <w:tcW w:w="688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自然人</w:t>
            </w:r>
          </w:p>
        </w:tc>
        <w:tc>
          <w:tcPr>
            <w:tcW w:w="3440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法人或其他组织</w:t>
            </w:r>
          </w:p>
        </w:tc>
        <w:tc>
          <w:tcPr>
            <w:tcW w:w="68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总计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31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spacing w:line="570" w:lineRule="exact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</w:p>
        </w:tc>
        <w:tc>
          <w:tcPr>
            <w:tcW w:w="688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商业</w:t>
            </w:r>
          </w:p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企业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科研</w:t>
            </w:r>
          </w:p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机构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社会公益组织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法律服务机构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其他</w:t>
            </w:r>
          </w:p>
        </w:tc>
        <w:tc>
          <w:tcPr>
            <w:tcW w:w="68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3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left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一、本年新收政府信息公开申请数量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Cs w:val="21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12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>
            <w:pPr>
              <w:spacing w:line="57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Cs w:val="21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12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3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left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二、上年结转政府信息公开申请数量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>
            <w:pPr>
              <w:spacing w:line="57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left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三、本年度办理结果</w:t>
            </w:r>
          </w:p>
        </w:tc>
        <w:tc>
          <w:tcPr>
            <w:tcW w:w="4163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left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（一）予以公开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Cs w:val="21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Cs w:val="21"/>
                <w:lang w:val="en-US" w:eastAsia="zh-CN"/>
              </w:rPr>
              <w:t>4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>
            <w:pPr>
              <w:spacing w:line="57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Cs w:val="21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</w:p>
        </w:tc>
        <w:tc>
          <w:tcPr>
            <w:tcW w:w="4163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left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（二）部分公开（区分处理的，只计这一情形，不计其他情形）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Cs w:val="21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Cs w:val="21"/>
                <w:lang w:val="en-US" w:eastAsia="zh-CN"/>
              </w:rPr>
              <w:t>1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Cs w:val="21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Cs w:val="21"/>
                <w:lang w:val="en-US" w:eastAsia="zh-CN"/>
              </w:rPr>
              <w:t>1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</w:p>
        </w:tc>
        <w:tc>
          <w:tcPr>
            <w:tcW w:w="943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left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（三）不予公开</w:t>
            </w:r>
          </w:p>
        </w:tc>
        <w:tc>
          <w:tcPr>
            <w:tcW w:w="32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>
            <w:pPr>
              <w:spacing w:line="570" w:lineRule="exact"/>
              <w:jc w:val="left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1.属于国家秘密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</w:p>
        </w:tc>
        <w:tc>
          <w:tcPr>
            <w:tcW w:w="943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</w:p>
        </w:tc>
        <w:tc>
          <w:tcPr>
            <w:tcW w:w="32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>
            <w:pPr>
              <w:spacing w:line="570" w:lineRule="exact"/>
              <w:jc w:val="left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2.其他法律行政法规禁止公开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</w:p>
        </w:tc>
        <w:tc>
          <w:tcPr>
            <w:tcW w:w="943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</w:p>
        </w:tc>
        <w:tc>
          <w:tcPr>
            <w:tcW w:w="32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>
            <w:pPr>
              <w:spacing w:line="570" w:lineRule="exact"/>
              <w:jc w:val="left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3.危及“三安全一稳定”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</w:p>
        </w:tc>
        <w:tc>
          <w:tcPr>
            <w:tcW w:w="943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</w:p>
        </w:tc>
        <w:tc>
          <w:tcPr>
            <w:tcW w:w="32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>
            <w:pPr>
              <w:spacing w:line="570" w:lineRule="exact"/>
              <w:jc w:val="left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4.保护第三方合法权益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</w:p>
        </w:tc>
        <w:tc>
          <w:tcPr>
            <w:tcW w:w="943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</w:p>
        </w:tc>
        <w:tc>
          <w:tcPr>
            <w:tcW w:w="32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>
            <w:pPr>
              <w:spacing w:line="570" w:lineRule="exact"/>
              <w:jc w:val="left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5.属于三类内部事务信息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</w:p>
        </w:tc>
        <w:tc>
          <w:tcPr>
            <w:tcW w:w="943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</w:p>
        </w:tc>
        <w:tc>
          <w:tcPr>
            <w:tcW w:w="32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>
            <w:pPr>
              <w:spacing w:line="570" w:lineRule="exact"/>
              <w:jc w:val="left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6.属于四类过程性信息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</w:p>
        </w:tc>
        <w:tc>
          <w:tcPr>
            <w:tcW w:w="943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</w:p>
        </w:tc>
        <w:tc>
          <w:tcPr>
            <w:tcW w:w="32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>
            <w:pPr>
              <w:spacing w:line="570" w:lineRule="exact"/>
              <w:jc w:val="left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7.属于行政执法案卷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</w:p>
        </w:tc>
        <w:tc>
          <w:tcPr>
            <w:tcW w:w="943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</w:p>
        </w:tc>
        <w:tc>
          <w:tcPr>
            <w:tcW w:w="32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>
            <w:pPr>
              <w:spacing w:line="570" w:lineRule="exact"/>
              <w:jc w:val="left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8.属于行政查询事项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</w:p>
        </w:tc>
        <w:tc>
          <w:tcPr>
            <w:tcW w:w="943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left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（四）无法提供</w:t>
            </w:r>
          </w:p>
        </w:tc>
        <w:tc>
          <w:tcPr>
            <w:tcW w:w="32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>
            <w:pPr>
              <w:spacing w:line="570" w:lineRule="exact"/>
              <w:jc w:val="left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1.本机关不掌握相关政府信息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Cs w:val="21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Cs w:val="21"/>
                <w:lang w:val="en-US" w:eastAsia="zh-CN"/>
              </w:rPr>
              <w:t>4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Cs w:val="21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</w:p>
        </w:tc>
        <w:tc>
          <w:tcPr>
            <w:tcW w:w="943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</w:p>
        </w:tc>
        <w:tc>
          <w:tcPr>
            <w:tcW w:w="32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>
            <w:pPr>
              <w:spacing w:line="570" w:lineRule="exact"/>
              <w:jc w:val="left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2.没有现成信息需要另行制作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Cs w:val="21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3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Cs w:val="21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3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</w:p>
        </w:tc>
        <w:tc>
          <w:tcPr>
            <w:tcW w:w="943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</w:p>
        </w:tc>
        <w:tc>
          <w:tcPr>
            <w:tcW w:w="32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>
            <w:pPr>
              <w:spacing w:line="570" w:lineRule="exact"/>
              <w:jc w:val="left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3.补正后申请内容仍不明确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</w:p>
        </w:tc>
        <w:tc>
          <w:tcPr>
            <w:tcW w:w="943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left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（五）不予处理</w:t>
            </w:r>
          </w:p>
        </w:tc>
        <w:tc>
          <w:tcPr>
            <w:tcW w:w="32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>
            <w:pPr>
              <w:spacing w:line="570" w:lineRule="exact"/>
              <w:jc w:val="left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1.信访举报投诉类申请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</w:p>
        </w:tc>
        <w:tc>
          <w:tcPr>
            <w:tcW w:w="943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</w:p>
        </w:tc>
        <w:tc>
          <w:tcPr>
            <w:tcW w:w="32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>
            <w:pPr>
              <w:spacing w:line="570" w:lineRule="exact"/>
              <w:jc w:val="left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2.重复申请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</w:p>
        </w:tc>
        <w:tc>
          <w:tcPr>
            <w:tcW w:w="943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</w:p>
        </w:tc>
        <w:tc>
          <w:tcPr>
            <w:tcW w:w="32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>
            <w:pPr>
              <w:spacing w:line="570" w:lineRule="exact"/>
              <w:jc w:val="left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3.要求提供公开出版物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</w:p>
        </w:tc>
        <w:tc>
          <w:tcPr>
            <w:tcW w:w="943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</w:p>
        </w:tc>
        <w:tc>
          <w:tcPr>
            <w:tcW w:w="32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>
            <w:pPr>
              <w:spacing w:line="570" w:lineRule="exact"/>
              <w:jc w:val="left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4.无正当理由大量反复申请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atLeast"/>
          <w:jc w:val="center"/>
        </w:trPr>
        <w:tc>
          <w:tcPr>
            <w:tcW w:w="768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</w:p>
        </w:tc>
        <w:tc>
          <w:tcPr>
            <w:tcW w:w="943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</w:p>
        </w:tc>
        <w:tc>
          <w:tcPr>
            <w:tcW w:w="32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5.要求行政机关确认或重新出具已获取信息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</w:p>
        </w:tc>
        <w:tc>
          <w:tcPr>
            <w:tcW w:w="943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left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（六）其他处理</w:t>
            </w:r>
          </w:p>
        </w:tc>
        <w:tc>
          <w:tcPr>
            <w:tcW w:w="32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1.申请人无正当理由逾期不补正、行政机关不再处理其政府信息公开申请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</w:p>
        </w:tc>
        <w:tc>
          <w:tcPr>
            <w:tcW w:w="943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</w:p>
        </w:tc>
        <w:tc>
          <w:tcPr>
            <w:tcW w:w="32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2.申请人逾期未按收费通知要求缴纳费用、行政机关不再处理其政府信息公开申请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</w:p>
        </w:tc>
        <w:tc>
          <w:tcPr>
            <w:tcW w:w="943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</w:p>
        </w:tc>
        <w:tc>
          <w:tcPr>
            <w:tcW w:w="32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left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3.其他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</w:p>
        </w:tc>
        <w:tc>
          <w:tcPr>
            <w:tcW w:w="4163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left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（七）总计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1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2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1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3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left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四、结转下年度继续办理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  <w:t>0</w:t>
            </w:r>
          </w:p>
        </w:tc>
      </w:tr>
    </w:tbl>
    <w:p>
      <w:pPr>
        <w:pStyle w:val="5"/>
        <w:shd w:val="clear" w:color="auto" w:fill="FFFFFF"/>
        <w:spacing w:beforeAutospacing="0" w:afterAutospacing="0" w:line="570" w:lineRule="exact"/>
        <w:ind w:firstLine="640" w:firstLineChars="200"/>
        <w:jc w:val="both"/>
        <w:rPr>
          <w:rFonts w:hint="eastAsia" w:ascii="方正黑体_GBK" w:hAnsi="方正黑体_GBK" w:eastAsia="方正黑体_GBK" w:cs="方正黑体_GBK"/>
          <w:color w:val="000000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color w:val="000000"/>
          <w:sz w:val="32"/>
          <w:szCs w:val="32"/>
          <w:shd w:val="clear" w:color="auto" w:fill="FFFFFF"/>
        </w:rPr>
        <w:t>四、政府信息公开行政复议、行政诉讼情况</w:t>
      </w:r>
    </w:p>
    <w:tbl>
      <w:tblPr>
        <w:tblStyle w:val="7"/>
        <w:tblW w:w="9748" w:type="dxa"/>
        <w:jc w:val="center"/>
        <w:tblInd w:w="0" w:type="dxa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49"/>
        <w:gridCol w:w="649"/>
        <w:gridCol w:w="649"/>
        <w:gridCol w:w="649"/>
        <w:gridCol w:w="649"/>
        <w:gridCol w:w="649"/>
        <w:gridCol w:w="649"/>
        <w:gridCol w:w="650"/>
        <w:gridCol w:w="650"/>
        <w:gridCol w:w="650"/>
        <w:gridCol w:w="651"/>
        <w:gridCol w:w="651"/>
        <w:gridCol w:w="651"/>
        <w:gridCol w:w="651"/>
        <w:gridCol w:w="651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24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行政复议</w:t>
            </w:r>
          </w:p>
        </w:tc>
        <w:tc>
          <w:tcPr>
            <w:tcW w:w="6503" w:type="dxa"/>
            <w:gridSpan w:val="10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行政诉讼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4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结果维持</w:t>
            </w:r>
          </w:p>
        </w:tc>
        <w:tc>
          <w:tcPr>
            <w:tcW w:w="64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结果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纠正</w:t>
            </w:r>
          </w:p>
        </w:tc>
        <w:tc>
          <w:tcPr>
            <w:tcW w:w="64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其他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结果</w:t>
            </w:r>
          </w:p>
        </w:tc>
        <w:tc>
          <w:tcPr>
            <w:tcW w:w="64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尚未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审结</w:t>
            </w:r>
          </w:p>
        </w:tc>
        <w:tc>
          <w:tcPr>
            <w:tcW w:w="64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总计</w:t>
            </w:r>
          </w:p>
        </w:tc>
        <w:tc>
          <w:tcPr>
            <w:tcW w:w="3248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未经复议直接起诉</w:t>
            </w:r>
          </w:p>
        </w:tc>
        <w:tc>
          <w:tcPr>
            <w:tcW w:w="325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复议后起诉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4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spacing w:line="570" w:lineRule="exact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</w:p>
        </w:tc>
        <w:tc>
          <w:tcPr>
            <w:tcW w:w="64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spacing w:line="570" w:lineRule="exact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</w:p>
        </w:tc>
        <w:tc>
          <w:tcPr>
            <w:tcW w:w="64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spacing w:line="570" w:lineRule="exact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</w:p>
        </w:tc>
        <w:tc>
          <w:tcPr>
            <w:tcW w:w="64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spacing w:line="570" w:lineRule="exact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</w:p>
        </w:tc>
        <w:tc>
          <w:tcPr>
            <w:tcW w:w="64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spacing w:line="570" w:lineRule="exact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</w:p>
        </w:tc>
        <w:tc>
          <w:tcPr>
            <w:tcW w:w="64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结果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维持</w:t>
            </w:r>
          </w:p>
        </w:tc>
        <w:tc>
          <w:tcPr>
            <w:tcW w:w="64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结果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纠正</w:t>
            </w:r>
          </w:p>
        </w:tc>
        <w:tc>
          <w:tcPr>
            <w:tcW w:w="6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其他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结果</w:t>
            </w:r>
          </w:p>
        </w:tc>
        <w:tc>
          <w:tcPr>
            <w:tcW w:w="6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尚未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审结</w:t>
            </w:r>
          </w:p>
        </w:tc>
        <w:tc>
          <w:tcPr>
            <w:tcW w:w="6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总计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结果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维持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结果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纠正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其他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结果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尚未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审结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总计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2" w:hRule="atLeast"/>
          <w:jc w:val="center"/>
        </w:trPr>
        <w:tc>
          <w:tcPr>
            <w:tcW w:w="64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Cs w:val="21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2</w:t>
            </w:r>
          </w:p>
        </w:tc>
        <w:tc>
          <w:tcPr>
            <w:tcW w:w="64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4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1</w:t>
            </w:r>
          </w:p>
        </w:tc>
        <w:tc>
          <w:tcPr>
            <w:tcW w:w="64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4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Cs w:val="21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3</w:t>
            </w:r>
          </w:p>
        </w:tc>
        <w:tc>
          <w:tcPr>
            <w:tcW w:w="64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4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  <w:t>0</w:t>
            </w:r>
          </w:p>
        </w:tc>
      </w:tr>
    </w:tbl>
    <w:p>
      <w:pPr>
        <w:pStyle w:val="5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方正黑体_GBK" w:hAnsi="方正黑体_GBK" w:eastAsia="方正黑体_GBK" w:cs="方正黑体_GBK"/>
          <w:color w:val="000000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color w:val="000000"/>
          <w:sz w:val="32"/>
          <w:szCs w:val="32"/>
          <w:shd w:val="clear" w:color="auto" w:fill="FFFFFF"/>
        </w:rPr>
        <w:t>五、存在的主要问题及改进情况</w:t>
      </w:r>
    </w:p>
    <w:p>
      <w:pPr>
        <w:pStyle w:val="5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left="0" w:leftChars="0" w:right="0" w:rightChars="0" w:firstLine="640" w:firstLineChars="200"/>
        <w:jc w:val="both"/>
        <w:textAlignment w:val="auto"/>
        <w:outlineLvl w:val="9"/>
        <w:rPr>
          <w:rFonts w:ascii="仿宋_GB2312" w:hAnsi="仿宋_GB2312" w:eastAsia="仿宋_GB2312" w:cs="仿宋_GB2312"/>
          <w:color w:val="000000"/>
          <w:kern w:val="2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</w:rPr>
        <w:t>2025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</w:rPr>
        <w:t>年我办政府信息公开工作虽然取得了一定成效，但公开创新服务形式还不够，主动公开意识还不够强。下一步，我办将不断创新信息公开形式，明确主体责任，注重内容时效性，切实履行网站内容保障管理职责。</w:t>
      </w:r>
    </w:p>
    <w:p>
      <w:pPr>
        <w:pStyle w:val="5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方正黑体_GBK" w:hAnsi="方正黑体_GBK" w:eastAsia="方正黑体_GBK" w:cs="方正黑体_GBK"/>
          <w:color w:val="000000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color w:val="000000"/>
          <w:sz w:val="32"/>
          <w:szCs w:val="32"/>
          <w:shd w:val="clear" w:color="auto" w:fill="FFFFFF"/>
        </w:rPr>
        <w:t>六、其他需要报告的事项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right="0" w:rightChars="0" w:firstLine="640" w:firstLineChars="200"/>
        <w:jc w:val="both"/>
        <w:textAlignment w:val="auto"/>
        <w:outlineLvl w:val="9"/>
        <w:rPr>
          <w:rFonts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color w:val="000000"/>
          <w:sz w:val="32"/>
          <w:szCs w:val="32"/>
        </w:rPr>
        <w:t>按照《国务院办公厅关于印发&lt;政府信息公开信息处理费管理办法&gt;的通知》（国办函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〔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2020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〕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109</w:t>
      </w:r>
      <w:r>
        <w:rPr>
          <w:rFonts w:hint="eastAsia" w:ascii="方正仿宋_GBK" w:hAnsi="方正仿宋_GBK" w:eastAsia="方正仿宋_GBK" w:cs="方正仿宋_GBK"/>
          <w:color w:val="000000"/>
          <w:sz w:val="32"/>
          <w:szCs w:val="32"/>
        </w:rPr>
        <w:t>号）规定的按件、按量收费标准，本年度没有产生信息公开处理费。</w:t>
      </w:r>
    </w:p>
    <w:sectPr>
      <w:pgSz w:w="11906" w:h="16838"/>
      <w:pgMar w:top="2098" w:right="1474" w:bottom="1984" w:left="158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姚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方正喵呜体">
    <w:panose1 w:val="02010600010101010101"/>
    <w:charset w:val="86"/>
    <w:family w:val="auto"/>
    <w:pitch w:val="default"/>
    <w:sig w:usb0="00000001" w:usb1="080E0000" w:usb2="00000000" w:usb3="00000000" w:csb0="00040000" w:csb1="00000000"/>
  </w:font>
  <w:font w:name="方正兰亭超细黑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德彪钢笔行书字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书体坊赵九江钢笔行书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书体坊兰亭体">
    <w:panose1 w:val="03000509000000000000"/>
    <w:charset w:val="86"/>
    <w:family w:val="auto"/>
    <w:pitch w:val="default"/>
    <w:sig w:usb0="00000001" w:usb1="080F0000" w:usb2="00000000" w:usb3="00000000" w:csb0="00140000" w:csb1="00000000"/>
  </w:font>
  <w:font w:name="中山行书百年纪念版">
    <w:panose1 w:val="02010609000101010101"/>
    <w:charset w:val="86"/>
    <w:family w:val="auto"/>
    <w:pitch w:val="default"/>
    <w:sig w:usb0="800002BF" w:usb1="08476CFA" w:usb2="00000012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晨光大字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田式金鈴体_Demo">
    <w:panose1 w:val="020B0600050302020204"/>
    <w:charset w:val="86"/>
    <w:family w:val="auto"/>
    <w:pitch w:val="default"/>
    <w:sig w:usb0="00000001" w:usb1="08070000" w:usb2="00000010" w:usb3="00000000" w:csb0="00040000" w:csb1="00000000"/>
  </w:font>
  <w:font w:name="汉仪旗黑-55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华文宋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 w:val="1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YzNzMzYjJlYWFjZDMwZTFmYTkzMzdjMTY4MzgwMTEifQ=="/>
  </w:docVars>
  <w:rsids>
    <w:rsidRoot w:val="10604DA1"/>
    <w:rsid w:val="00004FB4"/>
    <w:rsid w:val="000138C2"/>
    <w:rsid w:val="00044FFD"/>
    <w:rsid w:val="00077E5B"/>
    <w:rsid w:val="0012600B"/>
    <w:rsid w:val="00161B0B"/>
    <w:rsid w:val="001F2A15"/>
    <w:rsid w:val="00261050"/>
    <w:rsid w:val="00262C98"/>
    <w:rsid w:val="00266E6B"/>
    <w:rsid w:val="002B0984"/>
    <w:rsid w:val="002D55C5"/>
    <w:rsid w:val="003127CC"/>
    <w:rsid w:val="00335D44"/>
    <w:rsid w:val="00337259"/>
    <w:rsid w:val="003F151D"/>
    <w:rsid w:val="004338CF"/>
    <w:rsid w:val="00453DE7"/>
    <w:rsid w:val="004611EE"/>
    <w:rsid w:val="00485547"/>
    <w:rsid w:val="005342B4"/>
    <w:rsid w:val="005A54AA"/>
    <w:rsid w:val="006A6FCA"/>
    <w:rsid w:val="00704C6F"/>
    <w:rsid w:val="007330B0"/>
    <w:rsid w:val="00755EA6"/>
    <w:rsid w:val="007A3AFC"/>
    <w:rsid w:val="008375A0"/>
    <w:rsid w:val="008946D4"/>
    <w:rsid w:val="008E6086"/>
    <w:rsid w:val="00946094"/>
    <w:rsid w:val="00947564"/>
    <w:rsid w:val="009769E9"/>
    <w:rsid w:val="00A37003"/>
    <w:rsid w:val="00A60DB0"/>
    <w:rsid w:val="00AF4B76"/>
    <w:rsid w:val="00B13D89"/>
    <w:rsid w:val="00B41D99"/>
    <w:rsid w:val="00B82DE7"/>
    <w:rsid w:val="00B97929"/>
    <w:rsid w:val="00BF52CE"/>
    <w:rsid w:val="00C11AFF"/>
    <w:rsid w:val="00C23B07"/>
    <w:rsid w:val="00C61F4A"/>
    <w:rsid w:val="00C8140A"/>
    <w:rsid w:val="00CF7659"/>
    <w:rsid w:val="00D03D1D"/>
    <w:rsid w:val="00D706DE"/>
    <w:rsid w:val="00D858F6"/>
    <w:rsid w:val="00DC624B"/>
    <w:rsid w:val="00DF07AE"/>
    <w:rsid w:val="00E1414D"/>
    <w:rsid w:val="00E8237F"/>
    <w:rsid w:val="00ED2351"/>
    <w:rsid w:val="00EE2551"/>
    <w:rsid w:val="00EE4454"/>
    <w:rsid w:val="00F64958"/>
    <w:rsid w:val="00FF58E2"/>
    <w:rsid w:val="01A7765D"/>
    <w:rsid w:val="02720258"/>
    <w:rsid w:val="038048A4"/>
    <w:rsid w:val="03CF41F6"/>
    <w:rsid w:val="03DB6BF1"/>
    <w:rsid w:val="044F15DF"/>
    <w:rsid w:val="04A11427"/>
    <w:rsid w:val="052F4882"/>
    <w:rsid w:val="05361DC7"/>
    <w:rsid w:val="05575CB1"/>
    <w:rsid w:val="057E12A3"/>
    <w:rsid w:val="06DB13D7"/>
    <w:rsid w:val="06FD7B99"/>
    <w:rsid w:val="08AB0B44"/>
    <w:rsid w:val="09212671"/>
    <w:rsid w:val="097A764F"/>
    <w:rsid w:val="0B1E3145"/>
    <w:rsid w:val="0C9B6BDE"/>
    <w:rsid w:val="0DFC7E32"/>
    <w:rsid w:val="0E0216F3"/>
    <w:rsid w:val="10604DA1"/>
    <w:rsid w:val="11307256"/>
    <w:rsid w:val="11AB3A82"/>
    <w:rsid w:val="14045448"/>
    <w:rsid w:val="14FE07D5"/>
    <w:rsid w:val="15735DAF"/>
    <w:rsid w:val="15A85F08"/>
    <w:rsid w:val="169F2247"/>
    <w:rsid w:val="18DC7CA7"/>
    <w:rsid w:val="18E22E9E"/>
    <w:rsid w:val="19FB6DC7"/>
    <w:rsid w:val="1A0578D3"/>
    <w:rsid w:val="1B4958E2"/>
    <w:rsid w:val="1BF400B9"/>
    <w:rsid w:val="1C4B0315"/>
    <w:rsid w:val="1C7B6F54"/>
    <w:rsid w:val="1DF3289E"/>
    <w:rsid w:val="1E2771AA"/>
    <w:rsid w:val="1FD50480"/>
    <w:rsid w:val="1FD53C3C"/>
    <w:rsid w:val="20C75298"/>
    <w:rsid w:val="217735C4"/>
    <w:rsid w:val="21E6367D"/>
    <w:rsid w:val="242A3645"/>
    <w:rsid w:val="25C802B9"/>
    <w:rsid w:val="25C9653F"/>
    <w:rsid w:val="267A55D8"/>
    <w:rsid w:val="2729330D"/>
    <w:rsid w:val="280A0C6D"/>
    <w:rsid w:val="282000EF"/>
    <w:rsid w:val="2B1D0A1A"/>
    <w:rsid w:val="2B5C32F0"/>
    <w:rsid w:val="2BB76CA9"/>
    <w:rsid w:val="2BC168B6"/>
    <w:rsid w:val="2BF2003B"/>
    <w:rsid w:val="2CA82181"/>
    <w:rsid w:val="2CE710C7"/>
    <w:rsid w:val="31494C84"/>
    <w:rsid w:val="31620523"/>
    <w:rsid w:val="3308772E"/>
    <w:rsid w:val="338F6445"/>
    <w:rsid w:val="34BA3A83"/>
    <w:rsid w:val="357D7D82"/>
    <w:rsid w:val="360F6698"/>
    <w:rsid w:val="3840755F"/>
    <w:rsid w:val="3AF60590"/>
    <w:rsid w:val="3B814623"/>
    <w:rsid w:val="3E330175"/>
    <w:rsid w:val="3E353366"/>
    <w:rsid w:val="3E944C27"/>
    <w:rsid w:val="3F230818"/>
    <w:rsid w:val="3FCF245F"/>
    <w:rsid w:val="3FFB1D12"/>
    <w:rsid w:val="401A15ED"/>
    <w:rsid w:val="40251CD1"/>
    <w:rsid w:val="40352933"/>
    <w:rsid w:val="40F778EA"/>
    <w:rsid w:val="415518EA"/>
    <w:rsid w:val="419D5D2C"/>
    <w:rsid w:val="41AF634E"/>
    <w:rsid w:val="41B82A2E"/>
    <w:rsid w:val="436406B7"/>
    <w:rsid w:val="442673A5"/>
    <w:rsid w:val="44400D4E"/>
    <w:rsid w:val="44803507"/>
    <w:rsid w:val="45373301"/>
    <w:rsid w:val="45764612"/>
    <w:rsid w:val="45A554D2"/>
    <w:rsid w:val="45C7541B"/>
    <w:rsid w:val="46B218F0"/>
    <w:rsid w:val="47291754"/>
    <w:rsid w:val="48120A9D"/>
    <w:rsid w:val="4B707304"/>
    <w:rsid w:val="4B960196"/>
    <w:rsid w:val="4C510207"/>
    <w:rsid w:val="4CA13EC4"/>
    <w:rsid w:val="4CEB733A"/>
    <w:rsid w:val="4DBD29B2"/>
    <w:rsid w:val="4DFE2DB9"/>
    <w:rsid w:val="4E0062C6"/>
    <w:rsid w:val="4E552EEE"/>
    <w:rsid w:val="4FD44BD7"/>
    <w:rsid w:val="4FDF33F3"/>
    <w:rsid w:val="516E53B8"/>
    <w:rsid w:val="52102463"/>
    <w:rsid w:val="522818F3"/>
    <w:rsid w:val="538D5146"/>
    <w:rsid w:val="58887A5C"/>
    <w:rsid w:val="59214F71"/>
    <w:rsid w:val="593A6196"/>
    <w:rsid w:val="5ADF6719"/>
    <w:rsid w:val="5E545D2E"/>
    <w:rsid w:val="5F5C3F2E"/>
    <w:rsid w:val="60671FA6"/>
    <w:rsid w:val="60883E73"/>
    <w:rsid w:val="619549A7"/>
    <w:rsid w:val="634D287D"/>
    <w:rsid w:val="64041CB7"/>
    <w:rsid w:val="656B260C"/>
    <w:rsid w:val="65C67F8E"/>
    <w:rsid w:val="66FA653F"/>
    <w:rsid w:val="676B5280"/>
    <w:rsid w:val="67EBB4F9"/>
    <w:rsid w:val="6924169C"/>
    <w:rsid w:val="6A3C5EF9"/>
    <w:rsid w:val="6A963E5B"/>
    <w:rsid w:val="6C1331CB"/>
    <w:rsid w:val="6C37143C"/>
    <w:rsid w:val="6C9A0134"/>
    <w:rsid w:val="6CED5667"/>
    <w:rsid w:val="6D0A22BF"/>
    <w:rsid w:val="6D643D4A"/>
    <w:rsid w:val="6DED797A"/>
    <w:rsid w:val="7017502E"/>
    <w:rsid w:val="70542970"/>
    <w:rsid w:val="716919B1"/>
    <w:rsid w:val="725F261B"/>
    <w:rsid w:val="73917AC7"/>
    <w:rsid w:val="750B717B"/>
    <w:rsid w:val="77056764"/>
    <w:rsid w:val="7A4856FA"/>
    <w:rsid w:val="7A9A36BB"/>
    <w:rsid w:val="7ABA5B9B"/>
    <w:rsid w:val="7B444C6F"/>
    <w:rsid w:val="7BD966B3"/>
    <w:rsid w:val="7BEF7095"/>
    <w:rsid w:val="7D151E6A"/>
    <w:rsid w:val="7D510AB9"/>
    <w:rsid w:val="D57FAF66"/>
    <w:rsid w:val="F95B1F6F"/>
    <w:rsid w:val="FF8A10E0"/>
  </w:rsids>
  <m:mathPr>
    <m:lMargin m:val="0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unhideWhenUsed/>
    <w:uiPriority w:val="1"/>
  </w:style>
  <w:style w:type="table" w:default="1" w:styleId="7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uiPriority w:val="0"/>
    <w:pPr>
      <w:jc w:val="left"/>
    </w:pPr>
  </w:style>
  <w:style w:type="paragraph" w:styleId="3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99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customStyle="1" w:styleId="8">
    <w:name w:val="页脚 Char"/>
    <w:basedOn w:val="6"/>
    <w:link w:val="3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9">
    <w:name w:val="页眉 Char"/>
    <w:basedOn w:val="6"/>
    <w:link w:val="4"/>
    <w:qFormat/>
    <w:uiPriority w:val="0"/>
    <w:rPr>
      <w:rFonts w:ascii="Calibri" w:hAnsi="Calibr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1843</Words>
  <Characters>1909</Characters>
  <Lines>16</Lines>
  <Paragraphs>4</Paragraphs>
  <ScaleCrop>false</ScaleCrop>
  <LinksUpToDate>false</LinksUpToDate>
  <CharactersWithSpaces>1909</CharactersWithSpaces>
  <Application>WPS Office_10.8.0.5715_F1E327BC-269C-435d-A152-05C5408002CA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2026-01-15T17:40:00Z</dcterms:created>
  <dc:creator>行者</dc:creator>
  <cp:lastModifiedBy>Administrator</cp:lastModifiedBy>
  <dcterms:modified xsi:type="dcterms:W3CDTF">2026-01-29T00:56:46Z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2052-10.8.0.5715</vt:lpwstr>
  </property>
  <property fmtid="{D5CDD505-2E9C-101B-9397-08002B2CF9AE}" pid="3" name="ICV">
    <vt:lpwstr>2617DDF247324E589928BF967C933037_13</vt:lpwstr>
  </property>
  <property fmtid="{D5CDD505-2E9C-101B-9397-08002B2CF9AE}" pid="4" name="KSOTemplateDocerSaveRecord">
    <vt:lpwstr>eyJoZGlkIjoiN2YzNjBkOTgyNWQ1YTMxYzM3MzMwNWFiODNmOWIzYWMiLCJ1c2VySWQiOiI0ODAxMTE1NzcifQ==</vt:lpwstr>
  </property>
</Properties>
</file>