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 w:after="0" w:afterLines="0" w:line="7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安徽省人防工程平时使用管理办法</w:t>
      </w:r>
    </w:p>
    <w:p>
      <w:pPr>
        <w:widowControl/>
        <w:numPr>
          <w:ilvl w:val="-1"/>
          <w:numId w:val="0"/>
        </w:numPr>
        <w:spacing w:before="0" w:beforeLines="0" w:beforeAutospacing="0" w:after="0" w:afterLines="0" w:afterAutospacing="0" w:line="600" w:lineRule="exact"/>
        <w:ind w:left="0" w:firstLine="720" w:firstLineChars="200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left="0" w:firstLine="720" w:firstLineChars="200"/>
        <w:jc w:val="left"/>
        <w:rPr>
          <w:rFonts w:hint="eastAsia" w:ascii="黑体" w:hAnsi="黑体" w:eastAsia="黑体" w:cs="黑体"/>
          <w:snapToGrid/>
          <w:kern w:val="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第一条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</w:rPr>
        <w:t>为规范人防工程平时使用管理，落实维护管理责任，</w:t>
      </w:r>
      <w:r>
        <w:rPr>
          <w:rFonts w:hint="eastAsia" w:ascii="仿宋_GB2312" w:hAnsi="仿宋_GB2312" w:eastAsia="仿宋_GB2312" w:cs="仿宋_GB2312"/>
          <w:sz w:val="36"/>
          <w:szCs w:val="36"/>
          <w:shd w:val="clear"/>
        </w:rPr>
        <w:t>充分发挥人防工程战备效益、社会效益和经济效益，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</w:rPr>
        <w:t>根据《中华人民共和国人民防空法》《安徽省实施&lt;中华人民共和国人民防空法&gt;办法》等法律法规，结合我省实际，制定本办法。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720" w:firstLineChars="200"/>
        <w:jc w:val="left"/>
        <w:rPr>
          <w:rFonts w:hint="eastAsia" w:ascii="仿宋_GB2312" w:hAnsi="仿宋_GB2312" w:eastAsia="仿宋_GB2312" w:cs="仿宋_GB2312"/>
          <w:snapToGrid/>
          <w:sz w:val="36"/>
          <w:szCs w:val="36"/>
          <w:lang w:val="e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第二条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人防工程属国防设施。人防工程平时使用应当坚持有偿使用、用管结合原则，在确保战时防护效能和平战转换的前提下，最大限度为经济社会发展服务。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napToGrid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第三条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eastAsia="zh-CN"/>
        </w:rPr>
        <w:t>平时使用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人防工程实行登记制度。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napToGrid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建设单位或者使用人应当将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eastAsia="zh-CN"/>
        </w:rPr>
        <w:t>人防工程平时使用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情况告知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eastAsia="zh-CN"/>
        </w:rPr>
        <w:t>人防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主管部门，办理平时使用和维护管理责任登记手续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eastAsia="zh-CN"/>
        </w:rPr>
        <w:t>领取《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人防工程平时使用证》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bidi="ar"/>
        </w:rPr>
      </w:pPr>
      <w:r>
        <w:rPr>
          <w:rFonts w:hint="eastAsia" w:ascii="黑体" w:hAnsi="黑体" w:eastAsia="黑体" w:cs="黑体"/>
          <w:sz w:val="36"/>
          <w:szCs w:val="36"/>
          <w:lang w:bidi="ar"/>
        </w:rPr>
        <w:t>第四条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省人防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主管部门负责监督指导全省人防工程平时使用管理工作，市、县（市）人防主管部门负责本辖区人防工程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平时使用管理工作。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720" w:firstLineChars="200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</w:pPr>
      <w:r>
        <w:rPr>
          <w:rFonts w:hint="eastAsia" w:ascii="黑体" w:hAnsi="黑体" w:eastAsia="黑体" w:cs="黑体"/>
          <w:sz w:val="36"/>
          <w:szCs w:val="36"/>
          <w:lang w:bidi="ar"/>
        </w:rPr>
        <w:t>第五条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bidi="ar"/>
        </w:rPr>
        <w:t>新建人防工程项目，由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建设单位在竣工验收时同步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>办理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人防工程平时使用登记手续。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720" w:firstLineChars="200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未办理平时使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bidi="ar"/>
        </w:rPr>
        <w:t>用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eastAsia="zh-CN" w:bidi="ar"/>
        </w:rPr>
        <w:t>和维护管理责任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bidi="ar"/>
        </w:rPr>
        <w:t>登记手续的项目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，由市或者县（市）人防主管部门通知建设单位限期办理。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720" w:firstLineChars="200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建设单位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被兼并、破产、终止的，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由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>经人防主管部门备案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>接收人防工程的使用人</w:t>
      </w:r>
      <w:r>
        <w:rPr>
          <w:rFonts w:hint="eastAsia" w:ascii="仿宋_GB2312" w:hAnsi="仿宋_GB2312" w:eastAsia="仿宋_GB2312" w:cs="仿宋_GB2312"/>
          <w:sz w:val="36"/>
          <w:szCs w:val="36"/>
        </w:rPr>
        <w:t>办理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平时使用</w:t>
      </w:r>
      <w:r>
        <w:rPr>
          <w:rFonts w:hint="eastAsia" w:ascii="仿宋_GB2312" w:hAnsi="仿宋_GB2312" w:eastAsia="仿宋_GB2312" w:cs="仿宋_GB2312"/>
          <w:sz w:val="36"/>
          <w:szCs w:val="36"/>
        </w:rPr>
        <w:t>登记手续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firstLine="720" w:firstLineChars="200"/>
        <w:rPr>
          <w:rFonts w:hint="eastAsia" w:ascii="仿宋_GB2312" w:hAnsi="仿宋_GB2312" w:eastAsia="仿宋_GB2312" w:cs="仿宋_GB2312"/>
          <w:snapToGrid/>
          <w:sz w:val="36"/>
          <w:szCs w:val="36"/>
          <w:lang w:bidi="ar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第六条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sz w:val="36"/>
          <w:szCs w:val="36"/>
          <w:lang w:bidi="ar"/>
        </w:rPr>
        <w:t>建设单位或者使用人</w:t>
      </w:r>
      <w:r>
        <w:rPr>
          <w:rFonts w:hint="eastAsia" w:ascii="仿宋_GB2312" w:hAnsi="仿宋_GB2312" w:eastAsia="仿宋_GB2312" w:cs="仿宋_GB2312"/>
          <w:bCs w:val="0"/>
          <w:sz w:val="36"/>
          <w:szCs w:val="36"/>
          <w:lang w:eastAsia="zh-CN" w:bidi="ar"/>
        </w:rPr>
        <w:t>领取《人防工程平时使用证》时，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bidi="ar"/>
        </w:rPr>
        <w:t>应当提交下列资料：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（一）人防工程平时使用登记表；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（二）建设单位或者使用人营业执照、机构代码等证明；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（三）人防工程平时使用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>管理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</w:rPr>
        <w:t>鼓励推广运用《人防工程平时使用证》电子证照。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第七条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人防工程平时使用证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>》实行审验制度，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 w:bidi="ar"/>
        </w:rPr>
        <w:t>审验周期为3年。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建设单位或者使用人应当在期满前30日内提交申请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>，由人防主管部门进行审验和换证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720" w:firstLineChars="200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6"/>
          <w:szCs w:val="36"/>
          <w:lang w:val="en-US" w:eastAsia="zh-CN" w:bidi="ar"/>
        </w:rPr>
        <w:t>第八条</w:t>
      </w:r>
      <w:r>
        <w:rPr>
          <w:rFonts w:hint="eastAsia" w:ascii="黑体" w:hAnsi="黑体" w:eastAsia="黑体" w:cs="黑体"/>
          <w:snapToGrid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 w:bidi="ar"/>
        </w:rPr>
        <w:t xml:space="preserve"> 建设单位负责人防工程的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>维护管理。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after="0" w:afterLines="0" w:line="600" w:lineRule="exact"/>
        <w:ind w:firstLine="720" w:firstLineChars="200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建设单位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被兼并、破产、终止的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eastAsia="zh-CN"/>
        </w:rPr>
        <w:t>，由经人防主管部门备案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接收人防工程的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eastAsia="zh-CN"/>
        </w:rPr>
        <w:t>使用人承担维护管理责任。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napToGrid/>
          <w:kern w:val="2"/>
          <w:sz w:val="36"/>
          <w:szCs w:val="36"/>
          <w:lang w:eastAsia="zh-CN" w:bidi="ar"/>
        </w:rPr>
        <w:t>第九条</w:t>
      </w:r>
      <w:r>
        <w:rPr>
          <w:rFonts w:hint="eastAsia" w:ascii="黑体" w:hAnsi="黑体" w:eastAsia="黑体" w:cs="黑体"/>
          <w:snapToGrid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 w:bidi="ar"/>
        </w:rPr>
        <w:t xml:space="preserve"> 建设单位或者使用人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6"/>
          <w:szCs w:val="36"/>
          <w:highlight w:val="none"/>
          <w:lang w:val="en-US" w:eastAsia="zh-CN" w:bidi="ar"/>
        </w:rPr>
        <w:t>应当配备或者指定人防工程维护管理人员，建立健全人防工程维护管理制度，实行消防、治安、保密等安全责任制，建立工程技术档案和维护保养记录，按照人防工程维护管理技术规范落实保养措施，使人防工程处于良好状态，并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auto"/>
        </w:rPr>
        <w:t>达到下列标准：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auto"/>
        </w:rPr>
        <w:t>（一）工程结构完好；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auto"/>
        </w:rPr>
        <w:t>（二）工程内部整洁、无渗漏水，空气和饮用水符合国家有关卫生标准；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auto"/>
        </w:rPr>
        <w:t>（三）防护密闭设备、设施性能良好；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auto"/>
        </w:rPr>
        <w:t>（四）风、水、电、暖、通信、消防系统工作正常；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auto"/>
        </w:rPr>
        <w:t>（五）金属、木质部件无锈蚀损坏；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600" w:lineRule="exact"/>
        <w:ind w:firstLine="72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auto"/>
        </w:rPr>
        <w:t>（六）进出口道路畅通，孔口伪装及地面附属设施完好；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napToGrid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shd w:val="clear" w:color="auto" w:fill="auto"/>
        </w:rPr>
        <w:t>（七）防汛设施安全可靠。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sz w:val="36"/>
          <w:szCs w:val="36"/>
        </w:rPr>
      </w:pPr>
      <w:r>
        <w:rPr>
          <w:rFonts w:hint="eastAsia" w:ascii="黑体" w:hAnsi="黑体" w:eastAsia="黑体" w:cs="黑体"/>
          <w:snapToGrid/>
          <w:sz w:val="36"/>
          <w:szCs w:val="36"/>
        </w:rPr>
        <w:t xml:space="preserve">第十条  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>人防工程平时用作停车位的，应向全体业主开放，不得出售、附赠。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人防工程维护管理费用，由建设单位或者使用人从收取的停车费、租金等中列支保障。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720" w:firstLineChars="200"/>
        <w:jc w:val="left"/>
        <w:rPr>
          <w:rFonts w:hint="eastAsia" w:ascii="仿宋_GB2312" w:hAnsi="仿宋_GB2312" w:eastAsia="仿宋_GB2312" w:cs="仿宋_GB2312"/>
          <w:snapToGrid/>
          <w:sz w:val="36"/>
          <w:szCs w:val="36"/>
        </w:rPr>
      </w:pPr>
      <w:r>
        <w:rPr>
          <w:rFonts w:hint="eastAsia" w:ascii="黑体" w:hAnsi="黑体" w:eastAsia="黑体" w:cs="黑体"/>
          <w:snapToGrid/>
          <w:sz w:val="36"/>
          <w:szCs w:val="36"/>
        </w:rPr>
        <w:t>第十</w:t>
      </w:r>
      <w:r>
        <w:rPr>
          <w:rFonts w:hint="eastAsia" w:ascii="黑体" w:hAnsi="黑体" w:eastAsia="黑体" w:cs="黑体"/>
          <w:snapToGrid/>
          <w:sz w:val="36"/>
          <w:szCs w:val="36"/>
          <w:lang w:eastAsia="zh-CN"/>
        </w:rPr>
        <w:t>一</w:t>
      </w:r>
      <w:r>
        <w:rPr>
          <w:rFonts w:hint="eastAsia" w:ascii="黑体" w:hAnsi="黑体" w:eastAsia="黑体" w:cs="黑体"/>
          <w:snapToGrid/>
          <w:sz w:val="36"/>
          <w:szCs w:val="36"/>
        </w:rPr>
        <w:t xml:space="preserve">条 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 xml:space="preserve"> 人防工程应设置标志标识，保持醒目状态，便于群众辨识人防工程位置区域和疏散掩蔽，具体按有关规定执行。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720" w:firstLineChars="200"/>
        <w:jc w:val="left"/>
        <w:rPr>
          <w:rFonts w:hint="eastAsia" w:ascii="仿宋_GB2312" w:hAnsi="仿宋_GB2312" w:eastAsia="仿宋_GB2312" w:cs="仿宋_GB2312"/>
          <w:snapToGrid/>
          <w:sz w:val="36"/>
          <w:szCs w:val="36"/>
        </w:rPr>
      </w:pPr>
      <w:r>
        <w:rPr>
          <w:rFonts w:hint="eastAsia" w:ascii="黑体" w:hAnsi="黑体" w:eastAsia="黑体" w:cs="黑体"/>
          <w:snapToGrid/>
          <w:sz w:val="36"/>
          <w:szCs w:val="36"/>
          <w:highlight w:val="none"/>
        </w:rPr>
        <w:t>第十</w:t>
      </w:r>
      <w:r>
        <w:rPr>
          <w:rFonts w:hint="eastAsia" w:ascii="黑体" w:hAnsi="黑体" w:eastAsia="黑体" w:cs="黑体"/>
          <w:snapToGrid/>
          <w:sz w:val="36"/>
          <w:szCs w:val="36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napToGrid/>
          <w:sz w:val="36"/>
          <w:szCs w:val="36"/>
          <w:highlight w:val="none"/>
        </w:rPr>
        <w:t>条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建设单位或者使用人可采取共享停车、错峰停车等方式，盘活人防停车位资源，服务城市停车，服务保障民生。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720" w:firstLineChars="200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</w:pPr>
      <w:r>
        <w:rPr>
          <w:rFonts w:hint="eastAsia" w:ascii="黑体" w:hAnsi="黑体" w:eastAsia="黑体" w:cs="黑体"/>
          <w:snapToGrid/>
          <w:sz w:val="36"/>
          <w:szCs w:val="36"/>
        </w:rPr>
        <w:t>第十</w:t>
      </w:r>
      <w:r>
        <w:rPr>
          <w:rFonts w:hint="eastAsia" w:ascii="黑体" w:hAnsi="黑体" w:eastAsia="黑体" w:cs="黑体"/>
          <w:snapToGrid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黑体"/>
          <w:snapToGrid/>
          <w:sz w:val="36"/>
          <w:szCs w:val="36"/>
        </w:rPr>
        <w:t>条</w:t>
      </w:r>
      <w:r>
        <w:rPr>
          <w:rFonts w:hint="eastAsia" w:ascii="黑体" w:hAnsi="黑体" w:eastAsia="黑体" w:cs="黑体"/>
          <w:snapToGrid/>
          <w:kern w:val="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</w:rPr>
        <w:t xml:space="preserve"> 县级以上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人防主管部门应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"/>
        </w:rPr>
        <w:t>加强人防工程平时使用管理的监督检查，督促指导建设单位或者使用人落实人防工程维护管理责任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720" w:firstLineChars="200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对违反国家有关规定，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>存在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改变人防工程主体结构，拆除人防工程设备设施，或者采用擅自改变利用用途、不维护管理人防工程专用设备等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eastAsia="zh-CN" w:bidi="ar"/>
        </w:rPr>
        <w:t>情形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bidi="ar"/>
        </w:rPr>
        <w:t>，危害人防工程安全和使用效能的，人防主管部门责令限期改正，依法予以处罚。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720" w:firstLineChars="200"/>
        <w:rPr>
          <w:rFonts w:hint="eastAsia" w:ascii="仿宋_GB2312" w:hAnsi="仿宋_GB2312" w:eastAsia="仿宋_GB2312" w:cs="仿宋_GB2312"/>
          <w:snapToGrid/>
          <w:sz w:val="36"/>
          <w:szCs w:val="36"/>
          <w:lang w:bidi="ar"/>
        </w:rPr>
      </w:pPr>
      <w:r>
        <w:rPr>
          <w:rFonts w:hint="eastAsia" w:ascii="黑体" w:hAnsi="黑体" w:eastAsia="黑体" w:cs="黑体"/>
          <w:snapToGrid/>
          <w:sz w:val="36"/>
          <w:szCs w:val="36"/>
        </w:rPr>
        <w:t>第十</w:t>
      </w:r>
      <w:r>
        <w:rPr>
          <w:rFonts w:hint="eastAsia" w:ascii="黑体" w:hAnsi="黑体" w:eastAsia="黑体" w:cs="黑体"/>
          <w:snapToGrid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snapToGrid/>
          <w:sz w:val="36"/>
          <w:szCs w:val="36"/>
        </w:rPr>
        <w:t>条</w:t>
      </w:r>
      <w:r>
        <w:rPr>
          <w:rFonts w:hint="eastAsia" w:ascii="仿宋_GB2312" w:hAnsi="仿宋_GB2312" w:eastAsia="仿宋_GB2312" w:cs="仿宋_GB2312"/>
          <w:snapToGrid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sz w:val="36"/>
          <w:szCs w:val="36"/>
          <w:lang w:bidi="ar"/>
        </w:rPr>
        <w:t>人防主管部门应当加强对建设单位或者使用人的信用监管，将其信用践诺情况推送相关部门，实施守信激励和失信惩戒。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20" w:firstLineChars="200"/>
        <w:jc w:val="left"/>
        <w:textAlignment w:val="baseline"/>
        <w:rPr>
          <w:rFonts w:hint="eastAsia" w:ascii="仿宋_GB2312" w:hAnsi="仿宋_GB2312" w:eastAsia="仿宋_GB2312" w:cs="仿宋_GB2312"/>
          <w:bCs w:val="0"/>
          <w:snapToGrid/>
          <w:kern w:val="2"/>
          <w:sz w:val="36"/>
          <w:szCs w:val="36"/>
        </w:rPr>
      </w:pPr>
      <w:r>
        <w:rPr>
          <w:rFonts w:hint="eastAsia" w:ascii="黑体" w:hAnsi="黑体" w:eastAsia="黑体" w:cs="黑体"/>
          <w:snapToGrid/>
          <w:sz w:val="36"/>
          <w:szCs w:val="36"/>
        </w:rPr>
        <w:t>第十</w:t>
      </w:r>
      <w:r>
        <w:rPr>
          <w:rFonts w:hint="eastAsia" w:ascii="黑体" w:hAnsi="黑体" w:eastAsia="黑体" w:cs="黑体"/>
          <w:snapToGrid/>
          <w:sz w:val="36"/>
          <w:szCs w:val="36"/>
          <w:lang w:eastAsia="zh-CN"/>
        </w:rPr>
        <w:t>五</w:t>
      </w:r>
      <w:r>
        <w:rPr>
          <w:rFonts w:hint="eastAsia" w:ascii="黑体" w:hAnsi="黑体" w:eastAsia="黑体" w:cs="黑体"/>
          <w:snapToGrid/>
          <w:sz w:val="36"/>
          <w:szCs w:val="36"/>
        </w:rPr>
        <w:t>条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snapToGrid/>
          <w:kern w:val="2"/>
          <w:sz w:val="36"/>
          <w:szCs w:val="36"/>
          <w:lang w:bidi="ar"/>
        </w:rPr>
        <w:t>市、县（市）人防主管部门</w:t>
      </w:r>
      <w:r>
        <w:rPr>
          <w:rFonts w:hint="eastAsia" w:ascii="仿宋_GB2312" w:hAnsi="仿宋_GB2312" w:eastAsia="仿宋_GB2312" w:cs="仿宋_GB2312"/>
          <w:bCs w:val="0"/>
          <w:snapToGrid/>
          <w:kern w:val="2"/>
          <w:sz w:val="36"/>
          <w:szCs w:val="36"/>
        </w:rPr>
        <w:t>可以依据本办法制定细则。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</w:rPr>
      </w:pPr>
      <w:r>
        <w:rPr>
          <w:rFonts w:hint="eastAsia" w:ascii="黑体" w:hAnsi="黑体" w:eastAsia="黑体" w:cs="黑体"/>
          <w:snapToGrid/>
          <w:sz w:val="36"/>
          <w:szCs w:val="36"/>
        </w:rPr>
        <w:t>第十</w:t>
      </w:r>
      <w:r>
        <w:rPr>
          <w:rFonts w:hint="eastAsia" w:ascii="黑体" w:hAnsi="黑体" w:eastAsia="黑体" w:cs="黑体"/>
          <w:snapToGrid/>
          <w:sz w:val="36"/>
          <w:szCs w:val="36"/>
          <w:lang w:eastAsia="zh-CN"/>
        </w:rPr>
        <w:t>六</w:t>
      </w:r>
      <w:r>
        <w:rPr>
          <w:rFonts w:hint="eastAsia" w:ascii="黑体" w:hAnsi="黑体" w:eastAsia="黑体" w:cs="黑体"/>
          <w:snapToGrid/>
          <w:sz w:val="36"/>
          <w:szCs w:val="36"/>
        </w:rPr>
        <w:t>条</w:t>
      </w:r>
      <w:r>
        <w:rPr>
          <w:rFonts w:hint="eastAsia" w:ascii="黑体" w:hAnsi="黑体" w:eastAsia="黑体" w:cs="黑体"/>
          <w:bCs w:val="0"/>
          <w:kern w:val="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</w:rPr>
        <w:t>本办法自2023年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</w:rPr>
        <w:t>日起施行。</w:t>
      </w:r>
    </w:p>
    <w:p>
      <w:pPr>
        <w:spacing w:beforeLines="0" w:afterLines="0" w:line="600" w:lineRule="exact"/>
        <w:ind w:firstLine="72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720" w:firstLineChars="200"/>
        <w:jc w:val="left"/>
        <w:textAlignment w:val="auto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napToGrid/>
          <w:sz w:val="36"/>
          <w:szCs w:val="36"/>
        </w:rPr>
        <w:t>附 件</w:t>
      </w:r>
      <w:r>
        <w:rPr>
          <w:rFonts w:hint="eastAsia" w:ascii="仿宋_GB2312" w:hAnsi="仿宋_GB2312" w:eastAsia="仿宋_GB2312" w:cs="仿宋_GB2312"/>
          <w:sz w:val="36"/>
          <w:szCs w:val="36"/>
        </w:rPr>
        <w:t>1.人防工程平时使用证样式</w:t>
      </w:r>
    </w:p>
    <w:p>
      <w:pPr>
        <w:spacing w:before="120" w:beforeLines="50" w:after="120" w:afterLines="50"/>
        <w:ind w:firstLine="1800" w:firstLineChars="500"/>
        <w:outlineLvl w:val="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36"/>
          <w:szCs w:val="36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</w:rPr>
        <w:t>.人防工程平时使用登记表</w:t>
      </w:r>
    </w:p>
    <w:p>
      <w:pPr>
        <w:spacing w:before="120" w:beforeLines="50" w:after="120" w:afterLines="50"/>
        <w:ind w:firstLine="1800" w:firstLineChars="500"/>
        <w:outlineLvl w:val="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36"/>
          <w:szCs w:val="36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</w:rPr>
        <w:t>.人防工程平时使用管理承诺书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209" w:lineRule="auto"/>
        <w:ind w:firstLine="0" w:firstLineChars="0"/>
        <w:jc w:val="left"/>
        <w:textAlignment w:val="baseline"/>
        <w:outlineLvl w:val="0"/>
        <w:rPr>
          <w:rFonts w:hint="eastAsia" w:ascii="黑体" w:hAnsi="黑体" w:eastAsia="黑体" w:cs="黑体"/>
          <w:sz w:val="36"/>
          <w:szCs w:val="36"/>
        </w:rPr>
        <w:sectPr>
          <w:headerReference r:id="rId5" w:type="default"/>
          <w:footerReference r:id="rId6" w:type="default"/>
          <w:pgSz w:w="11906" w:h="16838"/>
          <w:pgMar w:top="1766" w:right="1275" w:bottom="1183" w:left="1278" w:header="1399" w:footer="868" w:gutter="0"/>
          <w:pgNumType w:fmt="numberInDash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209" w:lineRule="auto"/>
        <w:ind w:firstLine="0" w:firstLineChars="0"/>
        <w:jc w:val="left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附件1：《人防工程平时使用证》样式</w:t>
      </w:r>
    </w:p>
    <w:p>
      <w:pPr>
        <w:ind w:firstLine="560"/>
        <w:sectPr>
          <w:pgSz w:w="16838" w:h="11906" w:orient="landscape"/>
          <w:pgMar w:top="1278" w:right="1766" w:bottom="1275" w:left="1183" w:header="1399" w:footer="868" w:gutter="0"/>
          <w:pgNumType w:fmt="numberInDash"/>
          <w:cols w:space="720" w:num="1"/>
        </w:sect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7850505" cy="5241290"/>
            <wp:effectExtent l="0" t="0" r="13335" b="127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50505" cy="52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9376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680"/>
        <w:gridCol w:w="1934"/>
        <w:gridCol w:w="1341"/>
        <w:gridCol w:w="3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76" w:type="dxa"/>
            <w:gridSpan w:val="5"/>
            <w:tcBorders>
              <w:bottom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after="120" w:afterLines="50" w:line="209" w:lineRule="auto"/>
              <w:ind w:firstLine="0" w:firstLineChars="0"/>
              <w:jc w:val="left"/>
              <w:textAlignment w:val="baseline"/>
              <w:outlineLvl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.《人防工程平时使用登记表》</w:t>
            </w:r>
          </w:p>
          <w:p>
            <w:pPr>
              <w:spacing w:before="120" w:beforeLines="50" w:after="120" w:afterLines="50"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44"/>
                <w:szCs w:val="44"/>
              </w:rPr>
              <w:t>人防工程平时使用登记表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 请 人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leftChars="0" w:right="113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工程基本情况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工程名称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工程地址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战时用途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人员掩蔽工程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□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医疗救护工程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□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防空专业队工程 □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物资库工程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□  </w:t>
            </w:r>
            <w:bookmarkStart w:id="0" w:name="_GoBack"/>
            <w:bookmarkEnd w:id="0"/>
          </w:p>
          <w:p>
            <w:pPr>
              <w:ind w:firstLine="440" w:firstLineChars="200"/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2"/>
              </w:rPr>
              <w:t xml:space="preserve">其他 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申请平时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使用用途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平时使用用途：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人防工程建筑面积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none"/>
              </w:rPr>
              <w:t>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配套用房建筑面积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none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40" w:lineRule="exact"/>
              <w:ind w:left="0" w:leftChars="0" w:right="113" w:firstLine="0" w:firstLineChars="0"/>
              <w:jc w:val="center"/>
              <w:rPr>
                <w:rFonts w:hint="eastAsia" w:ascii="宋体" w:hAnsi="宋体" w:eastAsia="宋体" w:cs="宋体"/>
                <w:spacing w:val="14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建设单位（</w:t>
            </w:r>
            <w:r>
              <w:rPr>
                <w:rFonts w:hint="eastAsia" w:ascii="宋体" w:hAnsi="宋体" w:cs="宋体"/>
                <w:spacing w:val="0"/>
                <w:w w:val="100"/>
                <w:kern w:val="0"/>
                <w:sz w:val="22"/>
                <w:szCs w:val="22"/>
              </w:rPr>
              <w:t>使用人</w:t>
            </w:r>
            <w:r>
              <w:rPr>
                <w:rFonts w:hint="eastAsia" w:ascii="宋体" w:hAnsi="宋体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）申请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建设单位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使用人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spacing w:line="520" w:lineRule="exact"/>
              <w:ind w:firstLine="220" w:firstLineChars="10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本单位申请平时使用</w:t>
            </w:r>
            <w:r>
              <w:rPr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</w:t>
            </w:r>
            <w:r>
              <w:rPr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人防工程，用于</w:t>
            </w:r>
            <w:r>
              <w:rPr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使用，使用时间从    年  月  日至     年   月   日止，自觉遵守相关管理规定，落实维护管理和安全管理责任。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</w:t>
            </w:r>
          </w:p>
          <w:p>
            <w:pPr>
              <w:widowControl/>
              <w:ind w:firstLine="5060" w:firstLineChars="230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 w:firstLine="4950" w:firstLineChars="225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（签章）</w:t>
            </w:r>
          </w:p>
          <w:p>
            <w:pPr>
              <w:widowControl/>
              <w:ind w:firstLine="5060" w:firstLineChars="230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  年   月   日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140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0" w:leftChars="0" w:right="226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部门审核意见</w:t>
            </w:r>
          </w:p>
        </w:tc>
        <w:tc>
          <w:tcPr>
            <w:tcW w:w="82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ind w:firstLine="5500" w:firstLineChars="250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（公章）</w:t>
            </w:r>
          </w:p>
          <w:p>
            <w:pPr>
              <w:widowControl/>
              <w:ind w:firstLine="5280" w:firstLineChars="240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  <w:r>
              <w:rPr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before="120" w:beforeLines="50" w:after="120" w:afterLines="50"/>
        <w:ind w:firstLine="0" w:firstLineChars="0"/>
        <w:jc w:val="center"/>
        <w:sectPr>
          <w:pgSz w:w="11906" w:h="16838"/>
          <w:pgMar w:top="1766" w:right="1275" w:bottom="1183" w:left="1278" w:header="1399" w:footer="868" w:gutter="0"/>
          <w:pgNumType w:fmt="numberInDash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209" w:lineRule="auto"/>
        <w:ind w:firstLine="0" w:firstLineChars="0"/>
        <w:jc w:val="left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209" w:lineRule="auto"/>
        <w:ind w:firstLine="0" w:firstLineChars="0"/>
        <w:jc w:val="left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.《人防工程平时使用管理承诺书》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beforeLines="50" w:after="120" w:afterLines="50" w:line="183" w:lineRule="auto"/>
        <w:ind w:left="2925"/>
        <w:jc w:val="left"/>
        <w:textAlignment w:val="baseline"/>
        <w:rPr>
          <w:rFonts w:ascii="微软雅黑" w:hAnsi="微软雅黑" w:eastAsia="微软雅黑" w:cs="微软雅黑"/>
          <w:snapToGrid w:val="0"/>
          <w:spacing w:val="9"/>
          <w:kern w:val="0"/>
          <w:sz w:val="31"/>
          <w:szCs w:val="31"/>
        </w:rPr>
      </w:pPr>
    </w:p>
    <w:p>
      <w:pPr>
        <w:spacing w:before="120" w:beforeLines="50" w:after="120" w:afterLines="50"/>
        <w:jc w:val="center"/>
        <w:outlineLvl w:val="0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人防工程平时使用管理承诺书</w:t>
      </w:r>
    </w:p>
    <w:p>
      <w:pPr>
        <w:spacing w:before="0" w:beforeLines="0" w:after="0" w:afterLines="0" w:line="480" w:lineRule="exact"/>
        <w:ind w:firstLine="0"/>
        <w:rPr>
          <w:sz w:val="28"/>
          <w:szCs w:val="28"/>
        </w:rPr>
      </w:pPr>
    </w:p>
    <w:p>
      <w:p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本单位承诺：</w:t>
      </w:r>
    </w:p>
    <w:p>
      <w:pPr>
        <w:numPr>
          <w:ilvl w:val="0"/>
          <w:numId w:val="1"/>
        </w:num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平时使用人防工程用作停车位的，向全体业主开放，不出售、附赠。</w:t>
      </w:r>
    </w:p>
    <w:p>
      <w:pPr>
        <w:widowControl w:val="0"/>
        <w:numPr>
          <w:ilvl w:val="0"/>
          <w:numId w:val="2"/>
        </w:numPr>
        <w:autoSpaceDE/>
        <w:autoSpaceDN/>
        <w:adjustRightInd/>
        <w:snapToGrid/>
        <w:spacing w:before="0" w:beforeLines="0" w:after="0" w:afterLines="0" w:line="48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负责人防工程维护管理和安全管理，确保达到规定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sz w:val="28"/>
          <w:szCs w:val="28"/>
        </w:rPr>
        <w:t>，并不从事以下活动：</w:t>
      </w:r>
    </w:p>
    <w:p>
      <w:pPr>
        <w:widowControl w:val="0"/>
        <w:numPr>
          <w:ilvl w:val="255"/>
          <w:numId w:val="0"/>
        </w:numPr>
        <w:autoSpaceDE/>
        <w:autoSpaceDN/>
        <w:adjustRightInd/>
        <w:snapToGrid/>
        <w:spacing w:before="0" w:beforeLines="0" w:after="0" w:afterLines="0" w:line="48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（一）在人防工程内生产、存储易燃、易爆、剧毒、放射性和腐蚀性物品；</w:t>
      </w:r>
    </w:p>
    <w:p>
      <w:pPr>
        <w:spacing w:before="0" w:beforeLines="0" w:after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（二）在人防工程防护范围内爆破、钻探、挖掘等危及人防工程的作业；</w:t>
      </w:r>
    </w:p>
    <w:p>
      <w:pPr>
        <w:spacing w:before="0" w:beforeLines="0" w:after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（三）向人防工程内部及孔口排入废气、废水和倾倒废弃物；</w:t>
      </w:r>
    </w:p>
    <w:p>
      <w:pPr>
        <w:spacing w:before="0" w:beforeLines="0" w:after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（四）侵占、堵塞、毁坏人防工程及其出入口；</w:t>
      </w:r>
    </w:p>
    <w:p>
      <w:pPr>
        <w:spacing w:before="0" w:beforeLines="0" w:after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（五）违反国家有关规定，改变人防工程主体结构、拆除人防工程设备设施，擅自改变利用用途、不维护人防工程专用设备；</w:t>
      </w:r>
    </w:p>
    <w:p>
      <w:pPr>
        <w:widowControl w:val="0"/>
        <w:autoSpaceDE/>
        <w:autoSpaceDN/>
        <w:adjustRightInd/>
        <w:snapToGrid/>
        <w:spacing w:before="0" w:beforeLines="0" w:after="0" w:afterLines="0" w:line="48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（六）法律、法规禁止的其他危害人防工程安全和使用效能的行为。</w:t>
      </w:r>
    </w:p>
    <w:p>
      <w:pPr>
        <w:numPr>
          <w:ilvl w:val="-1"/>
          <w:numId w:val="0"/>
        </w:num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人防工程平时使用证有效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sz w:val="28"/>
          <w:szCs w:val="28"/>
        </w:rPr>
        <w:t>满后，按规定申请换证。</w:t>
      </w:r>
    </w:p>
    <w:p>
      <w:pPr>
        <w:numPr>
          <w:ilvl w:val="0"/>
          <w:numId w:val="0"/>
        </w:numPr>
        <w:spacing w:before="0" w:beforeLines="0" w:after="0" w:afterLines="0" w:line="48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四、若本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bidi="ar"/>
        </w:rPr>
        <w:t>单位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被兼并、破产、终止，按规定向新的维护管理单位移交人防工程档案资料，办理人防工程管理交接手续，并</w:t>
      </w:r>
      <w:r>
        <w:rPr>
          <w:rFonts w:hint="eastAsia" w:ascii="仿宋" w:hAnsi="仿宋" w:eastAsia="仿宋" w:cs="仿宋"/>
          <w:sz w:val="28"/>
          <w:szCs w:val="28"/>
        </w:rPr>
        <w:t>向人防主管部门备案。</w:t>
      </w:r>
    </w:p>
    <w:p>
      <w:pPr>
        <w:numPr>
          <w:ilvl w:val="255"/>
          <w:numId w:val="0"/>
        </w:num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五、自觉接受人防主管部门监督检查，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落实整改要求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六、战时，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人防工程由人防主管部门</w:t>
      </w:r>
      <w:r>
        <w:rPr>
          <w:rFonts w:hint="eastAsia" w:ascii="仿宋" w:hAnsi="仿宋" w:eastAsia="仿宋" w:cs="仿宋"/>
          <w:sz w:val="28"/>
          <w:szCs w:val="28"/>
        </w:rPr>
        <w:t>统一安排使用。</w:t>
      </w:r>
    </w:p>
    <w:p>
      <w:p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承诺书一式两份，人防部门与承诺人各执一份。</w:t>
      </w:r>
    </w:p>
    <w:p>
      <w:pPr>
        <w:spacing w:beforeLines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0" w:afterLines="0" w:line="480" w:lineRule="exact"/>
        <w:ind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0" w:beforeLines="0" w:after="0" w:afterLines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承诺人(盖章)</w:t>
      </w:r>
    </w:p>
    <w:p>
      <w:pPr>
        <w:spacing w:beforeLines="0" w:afterLines="0" w:line="480" w:lineRule="exact"/>
        <w:ind w:firstLine="56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日   期：</w:t>
      </w:r>
    </w:p>
    <w:sectPr>
      <w:headerReference r:id="rId7" w:type="default"/>
      <w:footerReference r:id="rId8" w:type="default"/>
      <w:pgSz w:w="11906" w:h="16838"/>
      <w:pgMar w:top="1766" w:right="1162" w:bottom="1406" w:left="1219" w:header="1399" w:footer="86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63" w:lineRule="auto"/>
      <w:ind w:right="143"/>
      <w:jc w:val="righ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61" w:lineRule="auto"/>
      <w:ind w:left="165"/>
      <w:jc w:val="lef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llWQFQ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1d0QnoMUxjRuevX87ffpy/fyaw&#10;gaDWhRniNg6RsXttu4pGfxCDK8CeWu+k1+mLpghCAHe6Miy6SDiM4+lkOi3h4vANClIUT787H+Ib&#10;YTVJQkU9RpiZZcd1iJfQISRlM3bVKJXHqAxpK3rz8lWZf7h6AK4McqQ+LsUmKXbbrm9ua+sTevP2&#10;sh7B8VWD5GsW4iPz2AcUjB2PD3ikskhie4mSvfWf/mZP8RgTvJS02K+KGhwAJeqtwfgAGAfBD8J2&#10;EMxB31ks7Bi343gW8YOPahClt/ojFn+ZckimAoCZ4ciG0QziXYTWO3FAXCyXVx3L51hcm43j/TAT&#10;l8EtDxF8ZpoTRxdieuqwgXlQ/bWkFf9Vz1FPN73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qllWQ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4" w:lineRule="auto"/>
      <w:ind w:right="4"/>
      <w:jc w:val="righ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4" w:lineRule="auto"/>
      <w:ind w:left="10"/>
      <w:jc w:val="lef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192EF"/>
    <w:multiLevelType w:val="singleLevel"/>
    <w:tmpl w:val="DCF192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091ADA"/>
    <w:multiLevelType w:val="singleLevel"/>
    <w:tmpl w:val="60091A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DZkZDg0YWY2MzBjNTI0Mzk2M2I1Y2RlMGEwYTgifQ=="/>
  </w:docVars>
  <w:rsids>
    <w:rsidRoot w:val="1101609D"/>
    <w:rsid w:val="00010F46"/>
    <w:rsid w:val="0008721B"/>
    <w:rsid w:val="00102024"/>
    <w:rsid w:val="00200143"/>
    <w:rsid w:val="0071332C"/>
    <w:rsid w:val="009133BE"/>
    <w:rsid w:val="00AF04C7"/>
    <w:rsid w:val="00BA254F"/>
    <w:rsid w:val="00BB7DA6"/>
    <w:rsid w:val="00C04EF3"/>
    <w:rsid w:val="00DA53FA"/>
    <w:rsid w:val="00DE2757"/>
    <w:rsid w:val="018C405B"/>
    <w:rsid w:val="02BD3348"/>
    <w:rsid w:val="03016A24"/>
    <w:rsid w:val="03464D6C"/>
    <w:rsid w:val="039918D5"/>
    <w:rsid w:val="03B25E6F"/>
    <w:rsid w:val="04063774"/>
    <w:rsid w:val="04C14F35"/>
    <w:rsid w:val="04CC0401"/>
    <w:rsid w:val="0643489B"/>
    <w:rsid w:val="07A935D4"/>
    <w:rsid w:val="07D157A2"/>
    <w:rsid w:val="08027ED1"/>
    <w:rsid w:val="0826467D"/>
    <w:rsid w:val="087B60BA"/>
    <w:rsid w:val="0917593C"/>
    <w:rsid w:val="0A30031E"/>
    <w:rsid w:val="0B57261F"/>
    <w:rsid w:val="0B8C282C"/>
    <w:rsid w:val="0BAD05C2"/>
    <w:rsid w:val="0BB37F79"/>
    <w:rsid w:val="0C0C32AC"/>
    <w:rsid w:val="0CB676EE"/>
    <w:rsid w:val="0CEB3F9B"/>
    <w:rsid w:val="0D1138CE"/>
    <w:rsid w:val="0D3A6380"/>
    <w:rsid w:val="0D595DEC"/>
    <w:rsid w:val="0DC35DC5"/>
    <w:rsid w:val="0E5A3619"/>
    <w:rsid w:val="0E7E5E38"/>
    <w:rsid w:val="0F4D301C"/>
    <w:rsid w:val="0F7D7D8A"/>
    <w:rsid w:val="0FDB4500"/>
    <w:rsid w:val="10C95F8E"/>
    <w:rsid w:val="10E6757F"/>
    <w:rsid w:val="1101609D"/>
    <w:rsid w:val="114961DE"/>
    <w:rsid w:val="122B180B"/>
    <w:rsid w:val="12303077"/>
    <w:rsid w:val="123744F3"/>
    <w:rsid w:val="12AC0B39"/>
    <w:rsid w:val="12BD562E"/>
    <w:rsid w:val="12F136B3"/>
    <w:rsid w:val="130A7C1F"/>
    <w:rsid w:val="13185128"/>
    <w:rsid w:val="138A3558"/>
    <w:rsid w:val="139D71CB"/>
    <w:rsid w:val="13AC179F"/>
    <w:rsid w:val="13D864F5"/>
    <w:rsid w:val="14450BA7"/>
    <w:rsid w:val="14C3660B"/>
    <w:rsid w:val="15B3703A"/>
    <w:rsid w:val="16155772"/>
    <w:rsid w:val="163301BF"/>
    <w:rsid w:val="16332B54"/>
    <w:rsid w:val="16432CDE"/>
    <w:rsid w:val="16854E08"/>
    <w:rsid w:val="16D97E48"/>
    <w:rsid w:val="172F6B9A"/>
    <w:rsid w:val="179A4424"/>
    <w:rsid w:val="179D3C70"/>
    <w:rsid w:val="182F3357"/>
    <w:rsid w:val="18637A3A"/>
    <w:rsid w:val="18EE4FD5"/>
    <w:rsid w:val="191E2E73"/>
    <w:rsid w:val="19AF635C"/>
    <w:rsid w:val="1A5033BB"/>
    <w:rsid w:val="1A850248"/>
    <w:rsid w:val="1BDA717B"/>
    <w:rsid w:val="1C0F346B"/>
    <w:rsid w:val="1C577C11"/>
    <w:rsid w:val="1C775E2D"/>
    <w:rsid w:val="1C8D0641"/>
    <w:rsid w:val="1C8E3AE5"/>
    <w:rsid w:val="1CC66A9E"/>
    <w:rsid w:val="1D99255D"/>
    <w:rsid w:val="1E784761"/>
    <w:rsid w:val="1EE95587"/>
    <w:rsid w:val="1F5B95FE"/>
    <w:rsid w:val="1F5CEA21"/>
    <w:rsid w:val="1FBD58C9"/>
    <w:rsid w:val="1FD75BEC"/>
    <w:rsid w:val="1FFC0454"/>
    <w:rsid w:val="20107F0C"/>
    <w:rsid w:val="206B7FE2"/>
    <w:rsid w:val="20A47C67"/>
    <w:rsid w:val="21384342"/>
    <w:rsid w:val="21D50F04"/>
    <w:rsid w:val="2287101E"/>
    <w:rsid w:val="23656812"/>
    <w:rsid w:val="23784721"/>
    <w:rsid w:val="23EE6817"/>
    <w:rsid w:val="24764191"/>
    <w:rsid w:val="25111F5F"/>
    <w:rsid w:val="25185839"/>
    <w:rsid w:val="25677B42"/>
    <w:rsid w:val="25D050A4"/>
    <w:rsid w:val="260A70FF"/>
    <w:rsid w:val="265B5DBE"/>
    <w:rsid w:val="266F31B2"/>
    <w:rsid w:val="26A53240"/>
    <w:rsid w:val="26EE3861"/>
    <w:rsid w:val="27AA6F17"/>
    <w:rsid w:val="27D31595"/>
    <w:rsid w:val="286B1769"/>
    <w:rsid w:val="29674DD2"/>
    <w:rsid w:val="298466DA"/>
    <w:rsid w:val="29CE2474"/>
    <w:rsid w:val="29FF3850"/>
    <w:rsid w:val="2B267BB9"/>
    <w:rsid w:val="2BAA0E9B"/>
    <w:rsid w:val="2C3311CB"/>
    <w:rsid w:val="2D872C29"/>
    <w:rsid w:val="2DC0650F"/>
    <w:rsid w:val="2E003BAA"/>
    <w:rsid w:val="2E2B285A"/>
    <w:rsid w:val="2E679FFC"/>
    <w:rsid w:val="2EC26902"/>
    <w:rsid w:val="2ED13786"/>
    <w:rsid w:val="2FD837E4"/>
    <w:rsid w:val="305030C4"/>
    <w:rsid w:val="3080174B"/>
    <w:rsid w:val="30937B15"/>
    <w:rsid w:val="317600BB"/>
    <w:rsid w:val="31D572DC"/>
    <w:rsid w:val="31DB27CB"/>
    <w:rsid w:val="32107F36"/>
    <w:rsid w:val="32F1650D"/>
    <w:rsid w:val="333E400A"/>
    <w:rsid w:val="347209CB"/>
    <w:rsid w:val="356258DF"/>
    <w:rsid w:val="35645F14"/>
    <w:rsid w:val="358A7976"/>
    <w:rsid w:val="35C34462"/>
    <w:rsid w:val="361653A4"/>
    <w:rsid w:val="36BD7C35"/>
    <w:rsid w:val="370D5B82"/>
    <w:rsid w:val="374A35D1"/>
    <w:rsid w:val="37AE1D12"/>
    <w:rsid w:val="38C46F3F"/>
    <w:rsid w:val="39591437"/>
    <w:rsid w:val="395A5E8E"/>
    <w:rsid w:val="39A554A5"/>
    <w:rsid w:val="3A7141BA"/>
    <w:rsid w:val="3A86021F"/>
    <w:rsid w:val="3AF61F98"/>
    <w:rsid w:val="3B020728"/>
    <w:rsid w:val="3B2802A8"/>
    <w:rsid w:val="3BA38A41"/>
    <w:rsid w:val="3BBCC7B2"/>
    <w:rsid w:val="3BF85AD0"/>
    <w:rsid w:val="3C0300BE"/>
    <w:rsid w:val="3C3B2C36"/>
    <w:rsid w:val="3C880891"/>
    <w:rsid w:val="3CBA34B2"/>
    <w:rsid w:val="3D01452B"/>
    <w:rsid w:val="3D0F079F"/>
    <w:rsid w:val="3D68134B"/>
    <w:rsid w:val="3D882B23"/>
    <w:rsid w:val="3D921DFA"/>
    <w:rsid w:val="3DFD2ACE"/>
    <w:rsid w:val="3E377515"/>
    <w:rsid w:val="3E493B6C"/>
    <w:rsid w:val="3E7B5DE4"/>
    <w:rsid w:val="3EA9352B"/>
    <w:rsid w:val="3ED5EBE8"/>
    <w:rsid w:val="3EE930E3"/>
    <w:rsid w:val="3F1602A9"/>
    <w:rsid w:val="3F5412B9"/>
    <w:rsid w:val="3F625A55"/>
    <w:rsid w:val="3FB470D2"/>
    <w:rsid w:val="3FDF63CF"/>
    <w:rsid w:val="405216E0"/>
    <w:rsid w:val="41457FCF"/>
    <w:rsid w:val="416329DA"/>
    <w:rsid w:val="41A23125"/>
    <w:rsid w:val="41CA6845"/>
    <w:rsid w:val="4303127D"/>
    <w:rsid w:val="43C3381F"/>
    <w:rsid w:val="44362BB6"/>
    <w:rsid w:val="44531250"/>
    <w:rsid w:val="44BB5424"/>
    <w:rsid w:val="44E45E9D"/>
    <w:rsid w:val="45EB24C6"/>
    <w:rsid w:val="4630468E"/>
    <w:rsid w:val="464456C3"/>
    <w:rsid w:val="46577AD7"/>
    <w:rsid w:val="470105EB"/>
    <w:rsid w:val="473970C7"/>
    <w:rsid w:val="475C6A47"/>
    <w:rsid w:val="47D61591"/>
    <w:rsid w:val="480B5202"/>
    <w:rsid w:val="49743F45"/>
    <w:rsid w:val="4A6E2565"/>
    <w:rsid w:val="4AAD1016"/>
    <w:rsid w:val="4B3A33B7"/>
    <w:rsid w:val="4B5B1AA6"/>
    <w:rsid w:val="4B8265F1"/>
    <w:rsid w:val="4B9A4D44"/>
    <w:rsid w:val="4BA130B5"/>
    <w:rsid w:val="4BCD705D"/>
    <w:rsid w:val="4C476E87"/>
    <w:rsid w:val="4E79212A"/>
    <w:rsid w:val="4F1C4882"/>
    <w:rsid w:val="4F243A83"/>
    <w:rsid w:val="500142A7"/>
    <w:rsid w:val="50BA7F6F"/>
    <w:rsid w:val="50E167E8"/>
    <w:rsid w:val="50F70788"/>
    <w:rsid w:val="51F50947"/>
    <w:rsid w:val="52201F8B"/>
    <w:rsid w:val="523026A9"/>
    <w:rsid w:val="527D7ED6"/>
    <w:rsid w:val="528455D0"/>
    <w:rsid w:val="52BB3578"/>
    <w:rsid w:val="52F91BDE"/>
    <w:rsid w:val="5376749C"/>
    <w:rsid w:val="53C30B25"/>
    <w:rsid w:val="544E4BC1"/>
    <w:rsid w:val="55301189"/>
    <w:rsid w:val="55547A67"/>
    <w:rsid w:val="556214C9"/>
    <w:rsid w:val="557C242E"/>
    <w:rsid w:val="5597341B"/>
    <w:rsid w:val="55BC17B8"/>
    <w:rsid w:val="568B2C4C"/>
    <w:rsid w:val="56D067DB"/>
    <w:rsid w:val="56FF461E"/>
    <w:rsid w:val="57354F88"/>
    <w:rsid w:val="577A59DB"/>
    <w:rsid w:val="57AD07D9"/>
    <w:rsid w:val="57D2402A"/>
    <w:rsid w:val="57F37834"/>
    <w:rsid w:val="57FC28A6"/>
    <w:rsid w:val="5815446D"/>
    <w:rsid w:val="58207F8E"/>
    <w:rsid w:val="58E66F84"/>
    <w:rsid w:val="590557E0"/>
    <w:rsid w:val="59653FDB"/>
    <w:rsid w:val="59776A0F"/>
    <w:rsid w:val="5A0A056F"/>
    <w:rsid w:val="5A3435E3"/>
    <w:rsid w:val="5A7E6873"/>
    <w:rsid w:val="5A8556F4"/>
    <w:rsid w:val="5AD93B3E"/>
    <w:rsid w:val="5B4006EC"/>
    <w:rsid w:val="5BCB5016"/>
    <w:rsid w:val="5C9E0E94"/>
    <w:rsid w:val="5CB574F8"/>
    <w:rsid w:val="5D407D38"/>
    <w:rsid w:val="5D5C36EB"/>
    <w:rsid w:val="5DCC7EE4"/>
    <w:rsid w:val="5DD5755F"/>
    <w:rsid w:val="5E684879"/>
    <w:rsid w:val="5EA1315E"/>
    <w:rsid w:val="5EBB3501"/>
    <w:rsid w:val="5EC53D83"/>
    <w:rsid w:val="5ECA515E"/>
    <w:rsid w:val="5ED708FE"/>
    <w:rsid w:val="5F831DF8"/>
    <w:rsid w:val="5FBFD564"/>
    <w:rsid w:val="5FD032D3"/>
    <w:rsid w:val="5FED32DE"/>
    <w:rsid w:val="5FFA0AA9"/>
    <w:rsid w:val="61166E4A"/>
    <w:rsid w:val="614352E1"/>
    <w:rsid w:val="6177666F"/>
    <w:rsid w:val="618642DC"/>
    <w:rsid w:val="61D54208"/>
    <w:rsid w:val="628C6724"/>
    <w:rsid w:val="632011BD"/>
    <w:rsid w:val="63743243"/>
    <w:rsid w:val="645379A8"/>
    <w:rsid w:val="647C5075"/>
    <w:rsid w:val="651F06D3"/>
    <w:rsid w:val="65383285"/>
    <w:rsid w:val="656C7E9E"/>
    <w:rsid w:val="65BF6205"/>
    <w:rsid w:val="65DD541C"/>
    <w:rsid w:val="6733385C"/>
    <w:rsid w:val="673D196D"/>
    <w:rsid w:val="678642C5"/>
    <w:rsid w:val="67F15958"/>
    <w:rsid w:val="685E652B"/>
    <w:rsid w:val="69837FEE"/>
    <w:rsid w:val="69FA9F72"/>
    <w:rsid w:val="6A666B91"/>
    <w:rsid w:val="6ADB049C"/>
    <w:rsid w:val="6ADD4117"/>
    <w:rsid w:val="6AFA7CA1"/>
    <w:rsid w:val="6AFBA5CF"/>
    <w:rsid w:val="6B176892"/>
    <w:rsid w:val="6B5F1C79"/>
    <w:rsid w:val="6B846F79"/>
    <w:rsid w:val="6BA04C77"/>
    <w:rsid w:val="6C2D73F8"/>
    <w:rsid w:val="6C4C3F89"/>
    <w:rsid w:val="6D0F6596"/>
    <w:rsid w:val="6D306B14"/>
    <w:rsid w:val="6D6F6671"/>
    <w:rsid w:val="6D7E0472"/>
    <w:rsid w:val="6DC83B4A"/>
    <w:rsid w:val="6DCB63E0"/>
    <w:rsid w:val="6DFF4269"/>
    <w:rsid w:val="6EA55588"/>
    <w:rsid w:val="6EF61C59"/>
    <w:rsid w:val="6F34026E"/>
    <w:rsid w:val="6F584021"/>
    <w:rsid w:val="6F95202C"/>
    <w:rsid w:val="6FCA76F6"/>
    <w:rsid w:val="6FEED813"/>
    <w:rsid w:val="6FF733CF"/>
    <w:rsid w:val="6FFA0B8E"/>
    <w:rsid w:val="70E34408"/>
    <w:rsid w:val="70EF2159"/>
    <w:rsid w:val="715467BB"/>
    <w:rsid w:val="715848E8"/>
    <w:rsid w:val="71BF3B6D"/>
    <w:rsid w:val="720F3805"/>
    <w:rsid w:val="72867421"/>
    <w:rsid w:val="72D40327"/>
    <w:rsid w:val="736C1EF3"/>
    <w:rsid w:val="739914B7"/>
    <w:rsid w:val="73BF0B64"/>
    <w:rsid w:val="73FB2EB0"/>
    <w:rsid w:val="74417092"/>
    <w:rsid w:val="744F3545"/>
    <w:rsid w:val="74711C01"/>
    <w:rsid w:val="749F05B9"/>
    <w:rsid w:val="74BD0DAE"/>
    <w:rsid w:val="74E758A7"/>
    <w:rsid w:val="74F75CD5"/>
    <w:rsid w:val="75B83117"/>
    <w:rsid w:val="75BD78A3"/>
    <w:rsid w:val="75C91514"/>
    <w:rsid w:val="76410392"/>
    <w:rsid w:val="76A074DF"/>
    <w:rsid w:val="76B51109"/>
    <w:rsid w:val="776713B3"/>
    <w:rsid w:val="77773E76"/>
    <w:rsid w:val="77AB41AC"/>
    <w:rsid w:val="77DD49D9"/>
    <w:rsid w:val="77EF0894"/>
    <w:rsid w:val="78837ED9"/>
    <w:rsid w:val="788D06E9"/>
    <w:rsid w:val="792C6331"/>
    <w:rsid w:val="79310F62"/>
    <w:rsid w:val="79352D1D"/>
    <w:rsid w:val="79676F03"/>
    <w:rsid w:val="798E5619"/>
    <w:rsid w:val="7A067FAA"/>
    <w:rsid w:val="7A6B477F"/>
    <w:rsid w:val="7B0C4AE3"/>
    <w:rsid w:val="7BA61773"/>
    <w:rsid w:val="7C052AD8"/>
    <w:rsid w:val="7C4A22BA"/>
    <w:rsid w:val="7C9E50C3"/>
    <w:rsid w:val="7D346BD9"/>
    <w:rsid w:val="7D3F9811"/>
    <w:rsid w:val="7DAB10FE"/>
    <w:rsid w:val="7DDD8D88"/>
    <w:rsid w:val="7DE90B92"/>
    <w:rsid w:val="7DEF79DB"/>
    <w:rsid w:val="7E006FE7"/>
    <w:rsid w:val="7E260371"/>
    <w:rsid w:val="7E407D3E"/>
    <w:rsid w:val="7E7D962D"/>
    <w:rsid w:val="7F3F1C57"/>
    <w:rsid w:val="7F6337F6"/>
    <w:rsid w:val="7F7358CD"/>
    <w:rsid w:val="7F9EB1F5"/>
    <w:rsid w:val="7FAC5EDD"/>
    <w:rsid w:val="7FACB41D"/>
    <w:rsid w:val="7FD47CCD"/>
    <w:rsid w:val="7FED9319"/>
    <w:rsid w:val="7FEF1BE6"/>
    <w:rsid w:val="7FEF1D8A"/>
    <w:rsid w:val="7FFF71AF"/>
    <w:rsid w:val="9D9FD107"/>
    <w:rsid w:val="A7D8FDAA"/>
    <w:rsid w:val="AD2D2F09"/>
    <w:rsid w:val="B19F5B55"/>
    <w:rsid w:val="BDDC3BAE"/>
    <w:rsid w:val="BFBF7FDE"/>
    <w:rsid w:val="BFFDC1F4"/>
    <w:rsid w:val="C3FD246B"/>
    <w:rsid w:val="C5FA1159"/>
    <w:rsid w:val="CA546C15"/>
    <w:rsid w:val="CDEA9D84"/>
    <w:rsid w:val="D67F0ABB"/>
    <w:rsid w:val="DA9E14A7"/>
    <w:rsid w:val="DBFDB414"/>
    <w:rsid w:val="DDD3C0EB"/>
    <w:rsid w:val="DF63839B"/>
    <w:rsid w:val="E38EBCCC"/>
    <w:rsid w:val="EFFDF846"/>
    <w:rsid w:val="EFFF2397"/>
    <w:rsid w:val="F5FD330A"/>
    <w:rsid w:val="F6FE22EE"/>
    <w:rsid w:val="F7F7F149"/>
    <w:rsid w:val="FA3FB410"/>
    <w:rsid w:val="FB69EBA0"/>
    <w:rsid w:val="FB9D1A69"/>
    <w:rsid w:val="FBBD0285"/>
    <w:rsid w:val="FCF62C71"/>
    <w:rsid w:val="FD7F629D"/>
    <w:rsid w:val="FF992BB0"/>
    <w:rsid w:val="FFB9D6B8"/>
    <w:rsid w:val="FFF355CB"/>
    <w:rsid w:val="FFFF3DB8"/>
    <w:rsid w:val="FFFFA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2276</Words>
  <Characters>2285</Characters>
  <Lines>25</Lines>
  <Paragraphs>7</Paragraphs>
  <TotalTime>1</TotalTime>
  <ScaleCrop>false</ScaleCrop>
  <LinksUpToDate>false</LinksUpToDate>
  <CharactersWithSpaces>3063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2022-10-27T06:22:00Z</dcterms:created>
  <dc:creator>马新新</dc:creator>
  <cp:lastModifiedBy>duanyingzhao</cp:lastModifiedBy>
  <cp:lastPrinted>2023-02-15T16:30:00Z</cp:lastPrinted>
  <dcterms:modified xsi:type="dcterms:W3CDTF">2023-04-07T16:49:31Z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5DAA899E2D104E8CB4B634694416A3FF</vt:lpwstr>
  </property>
</Properties>
</file>